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4D9" w:rsidRPr="00A524D9" w:rsidRDefault="00A524D9" w:rsidP="00A524D9">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2"/>
        <w:gridCol w:w="1249"/>
        <w:gridCol w:w="1472"/>
        <w:gridCol w:w="282"/>
        <w:gridCol w:w="803"/>
        <w:gridCol w:w="2246"/>
      </w:tblGrid>
      <w:tr w:rsidR="00A524D9" w:rsidRPr="00A524D9" w:rsidTr="00AE64F3">
        <w:tc>
          <w:tcPr>
            <w:tcW w:w="9606" w:type="dxa"/>
            <w:gridSpan w:val="7"/>
            <w:tcBorders>
              <w:bottom w:val="single" w:sz="4" w:space="0" w:color="auto"/>
            </w:tcBorders>
          </w:tcPr>
          <w:p w:rsidR="00A524D9" w:rsidRPr="00A524D9" w:rsidRDefault="00A524D9" w:rsidP="00AE64F3">
            <w:pPr>
              <w:rPr>
                <w:rFonts w:ascii="Arial" w:hAnsi="Arial" w:cs="Arial"/>
                <w:b/>
                <w:color w:val="0F243E" w:themeColor="text2" w:themeShade="80"/>
                <w:sz w:val="24"/>
                <w:szCs w:val="24"/>
              </w:rPr>
            </w:pPr>
          </w:p>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PROGRAMA: DERECHO</w:t>
            </w:r>
          </w:p>
          <w:p w:rsidR="00A524D9" w:rsidRPr="00A524D9" w:rsidRDefault="00A524D9" w:rsidP="00AE64F3">
            <w:pPr>
              <w:rPr>
                <w:rFonts w:ascii="Arial" w:hAnsi="Arial" w:cs="Arial"/>
                <w:b/>
                <w:color w:val="0F243E" w:themeColor="text2" w:themeShade="80"/>
                <w:sz w:val="24"/>
                <w:szCs w:val="24"/>
              </w:rPr>
            </w:pPr>
          </w:p>
        </w:tc>
      </w:tr>
      <w:tr w:rsidR="00A524D9" w:rsidRPr="00A524D9" w:rsidTr="00AE64F3">
        <w:tc>
          <w:tcPr>
            <w:tcW w:w="9606" w:type="dxa"/>
            <w:gridSpan w:val="7"/>
            <w:tcBorders>
              <w:bottom w:val="single" w:sz="4" w:space="0" w:color="auto"/>
            </w:tcBorders>
            <w:shd w:val="clear" w:color="auto" w:fill="365F91" w:themeFill="accent1" w:themeFillShade="BF"/>
          </w:tcPr>
          <w:p w:rsidR="00A524D9" w:rsidRPr="00A524D9" w:rsidRDefault="00A524D9" w:rsidP="00AE64F3">
            <w:pPr>
              <w:jc w:val="center"/>
              <w:rPr>
                <w:rFonts w:ascii="Arial" w:hAnsi="Arial" w:cs="Arial"/>
                <w:b/>
                <w:color w:val="0F243E" w:themeColor="text2" w:themeShade="80"/>
                <w:sz w:val="24"/>
                <w:szCs w:val="24"/>
              </w:rPr>
            </w:pPr>
          </w:p>
          <w:p w:rsidR="00A524D9" w:rsidRPr="00A524D9" w:rsidRDefault="00A524D9" w:rsidP="00AE64F3">
            <w:pPr>
              <w:jc w:val="center"/>
              <w:rPr>
                <w:rFonts w:ascii="Arial" w:hAnsi="Arial" w:cs="Arial"/>
                <w:b/>
                <w:color w:val="FFFFFF" w:themeColor="background1"/>
                <w:sz w:val="24"/>
                <w:szCs w:val="24"/>
              </w:rPr>
            </w:pPr>
            <w:r w:rsidRPr="00A524D9">
              <w:rPr>
                <w:rFonts w:ascii="Arial" w:hAnsi="Arial" w:cs="Arial"/>
                <w:b/>
                <w:color w:val="FFFFFF" w:themeColor="background1"/>
                <w:sz w:val="24"/>
                <w:szCs w:val="24"/>
              </w:rPr>
              <w:t>DATOS GENERALES</w:t>
            </w:r>
          </w:p>
          <w:p w:rsidR="00A524D9" w:rsidRPr="00A524D9" w:rsidRDefault="00A524D9" w:rsidP="00AE64F3">
            <w:pPr>
              <w:rPr>
                <w:rFonts w:ascii="Arial" w:hAnsi="Arial" w:cs="Arial"/>
                <w:b/>
                <w:color w:val="0F243E" w:themeColor="text2" w:themeShade="80"/>
                <w:sz w:val="24"/>
                <w:szCs w:val="24"/>
              </w:rPr>
            </w:pPr>
          </w:p>
        </w:tc>
      </w:tr>
      <w:tr w:rsidR="00A524D9" w:rsidRPr="00A524D9" w:rsidTr="00AE64F3">
        <w:tc>
          <w:tcPr>
            <w:tcW w:w="3105" w:type="dxa"/>
            <w:gridSpan w:val="2"/>
            <w:tcBorders>
              <w:top w:val="single" w:sz="4" w:space="0" w:color="auto"/>
              <w:righ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COMPONENTE:</w:t>
            </w:r>
          </w:p>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CAMPO:</w:t>
            </w:r>
          </w:p>
        </w:tc>
        <w:tc>
          <w:tcPr>
            <w:tcW w:w="3135" w:type="dxa"/>
            <w:gridSpan w:val="3"/>
            <w:tcBorders>
              <w:top w:val="single" w:sz="4" w:space="0" w:color="auto"/>
              <w:lef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 xml:space="preserve">ÁREA/MÓDULO  </w:t>
            </w:r>
          </w:p>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INTRODUCTORIO</w:t>
            </w:r>
          </w:p>
        </w:tc>
        <w:tc>
          <w:tcPr>
            <w:tcW w:w="3366" w:type="dxa"/>
            <w:gridSpan w:val="2"/>
            <w:tcBorders>
              <w:top w:val="single" w:sz="4" w:space="0" w:color="auto"/>
              <w:lef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SEMESTRE</w:t>
            </w:r>
            <w:r w:rsidR="00FA2065">
              <w:rPr>
                <w:rFonts w:ascii="Arial" w:hAnsi="Arial" w:cs="Arial"/>
                <w:color w:val="0F243E" w:themeColor="text2" w:themeShade="80"/>
                <w:sz w:val="24"/>
                <w:szCs w:val="24"/>
              </w:rPr>
              <w:t xml:space="preserve">  </w:t>
            </w:r>
            <w:r w:rsidRPr="00A524D9">
              <w:rPr>
                <w:rFonts w:ascii="Arial" w:hAnsi="Arial" w:cs="Arial"/>
                <w:color w:val="0F243E" w:themeColor="text2" w:themeShade="80"/>
                <w:sz w:val="24"/>
                <w:szCs w:val="24"/>
              </w:rPr>
              <w:t xml:space="preserve">  I</w:t>
            </w:r>
          </w:p>
        </w:tc>
      </w:tr>
      <w:tr w:rsidR="00A524D9" w:rsidRPr="00A524D9" w:rsidTr="00AE64F3">
        <w:tc>
          <w:tcPr>
            <w:tcW w:w="9606" w:type="dxa"/>
            <w:gridSpan w:val="7"/>
          </w:tcPr>
          <w:p w:rsidR="00A524D9" w:rsidRPr="00A524D9" w:rsidRDefault="00A524D9" w:rsidP="00AE64F3">
            <w:pPr>
              <w:rPr>
                <w:rFonts w:ascii="Arial" w:hAnsi="Arial" w:cs="Arial"/>
                <w:b/>
                <w:color w:val="0F243E" w:themeColor="text2" w:themeShade="80"/>
                <w:sz w:val="24"/>
                <w:szCs w:val="24"/>
              </w:rPr>
            </w:pPr>
          </w:p>
          <w:p w:rsidR="00A524D9" w:rsidRPr="00A524D9" w:rsidRDefault="00A524D9" w:rsidP="00FA2065">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ASIGNATURA/MÓDULO/SEMINARIO:   FILOSOFÍA DEL DERECHO</w:t>
            </w:r>
          </w:p>
        </w:tc>
      </w:tr>
      <w:tr w:rsidR="00A524D9" w:rsidRPr="00A524D9" w:rsidTr="00AE64F3">
        <w:tc>
          <w:tcPr>
            <w:tcW w:w="5955" w:type="dxa"/>
            <w:gridSpan w:val="4"/>
            <w:tcBorders>
              <w:right w:val="single" w:sz="4" w:space="0" w:color="auto"/>
            </w:tcBorders>
          </w:tcPr>
          <w:p w:rsidR="00A524D9" w:rsidRPr="00A524D9" w:rsidRDefault="00A524D9" w:rsidP="00AE64F3">
            <w:pPr>
              <w:rPr>
                <w:rFonts w:ascii="Arial" w:hAnsi="Arial" w:cs="Arial"/>
                <w:b/>
                <w:color w:val="0F243E" w:themeColor="text2" w:themeShade="80"/>
                <w:sz w:val="24"/>
                <w:szCs w:val="24"/>
              </w:rPr>
            </w:pPr>
          </w:p>
          <w:p w:rsidR="00A524D9" w:rsidRPr="00A524D9" w:rsidRDefault="00A524D9" w:rsidP="00FA2065">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ACTA DE APROBACIÓN DEL PLAN DE ASIGNATURA:</w:t>
            </w:r>
          </w:p>
        </w:tc>
        <w:tc>
          <w:tcPr>
            <w:tcW w:w="3651" w:type="dxa"/>
            <w:gridSpan w:val="3"/>
            <w:tcBorders>
              <w:left w:val="single" w:sz="4" w:space="0" w:color="auto"/>
            </w:tcBorders>
          </w:tcPr>
          <w:p w:rsidR="00A524D9" w:rsidRPr="00A524D9" w:rsidRDefault="00A524D9" w:rsidP="00AE64F3">
            <w:pPr>
              <w:rPr>
                <w:rFonts w:ascii="Arial" w:hAnsi="Arial" w:cs="Arial"/>
                <w:b/>
                <w:color w:val="0F243E" w:themeColor="text2" w:themeShade="80"/>
                <w:sz w:val="24"/>
                <w:szCs w:val="24"/>
              </w:rPr>
            </w:pPr>
          </w:p>
          <w:p w:rsidR="00A524D9" w:rsidRPr="00A524D9" w:rsidRDefault="00A524D9" w:rsidP="00AE64F3">
            <w:pPr>
              <w:rPr>
                <w:rFonts w:ascii="Arial" w:hAnsi="Arial" w:cs="Arial"/>
                <w:b/>
                <w:color w:val="0F243E" w:themeColor="text2" w:themeShade="80"/>
                <w:sz w:val="24"/>
                <w:szCs w:val="24"/>
              </w:rPr>
            </w:pPr>
          </w:p>
          <w:p w:rsidR="00A524D9" w:rsidRPr="00A524D9" w:rsidRDefault="00A524D9" w:rsidP="00AE64F3">
            <w:pPr>
              <w:rPr>
                <w:rFonts w:ascii="Arial" w:hAnsi="Arial" w:cs="Arial"/>
                <w:b/>
                <w:color w:val="0F243E" w:themeColor="text2" w:themeShade="80"/>
                <w:sz w:val="24"/>
                <w:szCs w:val="24"/>
              </w:rPr>
            </w:pPr>
          </w:p>
        </w:tc>
      </w:tr>
      <w:tr w:rsidR="00A524D9" w:rsidRPr="00A524D9" w:rsidTr="00AE64F3">
        <w:tc>
          <w:tcPr>
            <w:tcW w:w="1650" w:type="dxa"/>
            <w:tcBorders>
              <w:righ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MODALIDAD:</w:t>
            </w:r>
          </w:p>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 xml:space="preserve"> </w:t>
            </w:r>
          </w:p>
        </w:tc>
        <w:tc>
          <w:tcPr>
            <w:tcW w:w="2711" w:type="dxa"/>
            <w:gridSpan w:val="2"/>
            <w:tcBorders>
              <w:lef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 xml:space="preserve"> PRESENCIAL   X</w:t>
            </w:r>
            <w:r w:rsidRPr="00A524D9">
              <w:rPr>
                <w:rFonts w:ascii="Arial" w:hAnsi="Arial" w:cs="Arial"/>
                <w:color w:val="0F243E" w:themeColor="text2" w:themeShade="80"/>
                <w:sz w:val="24"/>
                <w:szCs w:val="24"/>
              </w:rPr>
              <w:sym w:font="Wingdings" w:char="F06F"/>
            </w:r>
          </w:p>
        </w:tc>
        <w:tc>
          <w:tcPr>
            <w:tcW w:w="2835" w:type="dxa"/>
            <w:gridSpan w:val="3"/>
            <w:tcBorders>
              <w:lef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 xml:space="preserve">VIRTUAL     </w:t>
            </w:r>
            <w:r w:rsidRPr="00A524D9">
              <w:rPr>
                <w:rFonts w:ascii="Arial" w:hAnsi="Arial" w:cs="Arial"/>
                <w:color w:val="0F243E" w:themeColor="text2" w:themeShade="80"/>
                <w:sz w:val="24"/>
                <w:szCs w:val="24"/>
              </w:rPr>
              <w:sym w:font="Wingdings" w:char="F06F"/>
            </w:r>
          </w:p>
        </w:tc>
        <w:tc>
          <w:tcPr>
            <w:tcW w:w="2410" w:type="dxa"/>
            <w:tcBorders>
              <w:lef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 xml:space="preserve">BIMODAL   </w:t>
            </w:r>
            <w:r w:rsidRPr="00A524D9">
              <w:rPr>
                <w:rFonts w:ascii="Arial" w:hAnsi="Arial" w:cs="Arial"/>
                <w:color w:val="0F243E" w:themeColor="text2" w:themeShade="80"/>
                <w:sz w:val="24"/>
                <w:szCs w:val="24"/>
              </w:rPr>
              <w:sym w:font="Wingdings" w:char="F06F"/>
            </w:r>
          </w:p>
        </w:tc>
      </w:tr>
    </w:tbl>
    <w:p w:rsidR="00A524D9" w:rsidRPr="00A524D9" w:rsidRDefault="00A524D9" w:rsidP="00A524D9">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A524D9" w:rsidRPr="00A524D9" w:rsidTr="00AE64F3">
        <w:tc>
          <w:tcPr>
            <w:tcW w:w="5495" w:type="dxa"/>
            <w:gridSpan w:val="2"/>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 xml:space="preserve">CÓDIGO ASIGNATURA: </w:t>
            </w:r>
          </w:p>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 xml:space="preserve"> </w:t>
            </w:r>
          </w:p>
        </w:tc>
        <w:tc>
          <w:tcPr>
            <w:tcW w:w="4111" w:type="dxa"/>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N° CRÉDITOS:   3</w:t>
            </w:r>
          </w:p>
        </w:tc>
      </w:tr>
      <w:tr w:rsidR="00A524D9" w:rsidRPr="00A524D9" w:rsidTr="00AE64F3">
        <w:tc>
          <w:tcPr>
            <w:tcW w:w="4503" w:type="dxa"/>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Fecha de Elaboración: Enero de 2014</w:t>
            </w:r>
          </w:p>
          <w:p w:rsidR="00A524D9" w:rsidRPr="00A524D9" w:rsidRDefault="00A524D9" w:rsidP="00AE64F3">
            <w:pPr>
              <w:rPr>
                <w:rFonts w:ascii="Arial" w:hAnsi="Arial" w:cs="Arial"/>
                <w:b/>
                <w:color w:val="0F243E" w:themeColor="text2" w:themeShade="80"/>
                <w:sz w:val="24"/>
                <w:szCs w:val="24"/>
              </w:rPr>
            </w:pPr>
          </w:p>
        </w:tc>
        <w:tc>
          <w:tcPr>
            <w:tcW w:w="5103" w:type="dxa"/>
            <w:gridSpan w:val="2"/>
            <w:tcBorders>
              <w:left w:val="single" w:sz="4" w:space="0" w:color="auto"/>
            </w:tcBorders>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Fecha de Actualización: Enero de 2015</w:t>
            </w:r>
          </w:p>
          <w:p w:rsidR="00A524D9" w:rsidRPr="00A524D9" w:rsidRDefault="00A524D9" w:rsidP="00AE64F3">
            <w:pPr>
              <w:rPr>
                <w:rFonts w:ascii="Arial" w:hAnsi="Arial" w:cs="Arial"/>
                <w:b/>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A524D9" w:rsidRPr="00A524D9" w:rsidTr="00AE64F3">
        <w:tc>
          <w:tcPr>
            <w:tcW w:w="9606" w:type="dxa"/>
            <w:gridSpan w:val="3"/>
            <w:shd w:val="clear" w:color="auto" w:fill="365F91" w:themeFill="accent1" w:themeFillShade="BF"/>
          </w:tcPr>
          <w:p w:rsidR="00A524D9" w:rsidRPr="00A524D9" w:rsidRDefault="00A524D9" w:rsidP="00AE64F3">
            <w:pPr>
              <w:jc w:val="center"/>
              <w:rPr>
                <w:rFonts w:ascii="Arial" w:hAnsi="Arial" w:cs="Arial"/>
                <w:b/>
                <w:color w:val="0F243E" w:themeColor="text2" w:themeShade="80"/>
                <w:sz w:val="24"/>
                <w:szCs w:val="24"/>
              </w:rPr>
            </w:pPr>
            <w:r w:rsidRPr="00A524D9">
              <w:rPr>
                <w:rFonts w:ascii="Arial" w:hAnsi="Arial" w:cs="Arial"/>
                <w:b/>
                <w:color w:val="FFFFFF" w:themeColor="background1"/>
                <w:sz w:val="24"/>
                <w:szCs w:val="24"/>
              </w:rPr>
              <w:t>TIEMPO DE ACOMPAÑAMIENTO DOCENTE</w:t>
            </w:r>
          </w:p>
        </w:tc>
      </w:tr>
      <w:tr w:rsidR="00A524D9" w:rsidRPr="00A524D9" w:rsidTr="00AE64F3">
        <w:tc>
          <w:tcPr>
            <w:tcW w:w="2943" w:type="dxa"/>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 xml:space="preserve"> Horas Semana: 5</w:t>
            </w:r>
          </w:p>
        </w:tc>
        <w:tc>
          <w:tcPr>
            <w:tcW w:w="2835" w:type="dxa"/>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Horas Mes: 20</w:t>
            </w:r>
          </w:p>
        </w:tc>
        <w:tc>
          <w:tcPr>
            <w:tcW w:w="3828" w:type="dxa"/>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Horas Práctica:</w:t>
            </w:r>
          </w:p>
        </w:tc>
      </w:tr>
      <w:tr w:rsidR="00A524D9" w:rsidRPr="00A524D9" w:rsidTr="00AE64F3">
        <w:tc>
          <w:tcPr>
            <w:tcW w:w="2943" w:type="dxa"/>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H. Presenciales:   3</w:t>
            </w:r>
          </w:p>
        </w:tc>
        <w:tc>
          <w:tcPr>
            <w:tcW w:w="2835" w:type="dxa"/>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H. Tutoría:  2</w:t>
            </w:r>
          </w:p>
        </w:tc>
        <w:tc>
          <w:tcPr>
            <w:tcW w:w="3828" w:type="dxa"/>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Total Horas Semestre: 80</w:t>
            </w: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7"/>
        <w:gridCol w:w="2669"/>
        <w:gridCol w:w="392"/>
        <w:gridCol w:w="3106"/>
      </w:tblGrid>
      <w:tr w:rsidR="00A524D9" w:rsidRPr="00A524D9" w:rsidTr="00AE64F3">
        <w:tc>
          <w:tcPr>
            <w:tcW w:w="9606" w:type="dxa"/>
            <w:gridSpan w:val="4"/>
            <w:shd w:val="clear" w:color="auto" w:fill="365F91" w:themeFill="accent1" w:themeFillShade="BF"/>
          </w:tcPr>
          <w:p w:rsidR="00A524D9" w:rsidRPr="00A524D9" w:rsidRDefault="00A524D9" w:rsidP="00AE64F3">
            <w:pPr>
              <w:jc w:val="center"/>
              <w:rPr>
                <w:rFonts w:ascii="Arial" w:hAnsi="Arial" w:cs="Arial"/>
                <w:b/>
                <w:color w:val="0F243E" w:themeColor="text2" w:themeShade="80"/>
                <w:sz w:val="24"/>
                <w:szCs w:val="24"/>
              </w:rPr>
            </w:pPr>
            <w:r w:rsidRPr="00A524D9">
              <w:rPr>
                <w:rFonts w:ascii="Arial" w:hAnsi="Arial" w:cs="Arial"/>
                <w:b/>
                <w:color w:val="FFFFFF" w:themeColor="background1"/>
                <w:sz w:val="24"/>
                <w:szCs w:val="24"/>
              </w:rPr>
              <w:t xml:space="preserve">TIEMPO DE TRABAJO INDEPENDIENTE DEL ESTUDIANTE </w:t>
            </w:r>
          </w:p>
        </w:tc>
      </w:tr>
      <w:tr w:rsidR="00A524D9" w:rsidRPr="00A524D9" w:rsidTr="00AE64F3">
        <w:tc>
          <w:tcPr>
            <w:tcW w:w="3060" w:type="dxa"/>
            <w:tcBorders>
              <w:righ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Horas Semana: 4</w:t>
            </w:r>
          </w:p>
        </w:tc>
        <w:tc>
          <w:tcPr>
            <w:tcW w:w="3285" w:type="dxa"/>
            <w:gridSpan w:val="2"/>
            <w:tcBorders>
              <w:righ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Horas Mes:  16</w:t>
            </w:r>
          </w:p>
        </w:tc>
        <w:tc>
          <w:tcPr>
            <w:tcW w:w="3261" w:type="dxa"/>
            <w:tcBorders>
              <w:lef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Horas Semestre:64</w:t>
            </w:r>
          </w:p>
        </w:tc>
      </w:tr>
      <w:tr w:rsidR="00A524D9" w:rsidRPr="00A524D9" w:rsidTr="00AE64F3">
        <w:tc>
          <w:tcPr>
            <w:tcW w:w="5920" w:type="dxa"/>
            <w:gridSpan w:val="2"/>
            <w:tcBorders>
              <w:righ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Total de Tiempo de Trabajo Académico  144</w:t>
            </w:r>
          </w:p>
        </w:tc>
        <w:tc>
          <w:tcPr>
            <w:tcW w:w="3686" w:type="dxa"/>
            <w:gridSpan w:val="2"/>
            <w:tcBorders>
              <w:left w:val="sing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N° de Semanas 16</w:t>
            </w: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A524D9" w:rsidRPr="00A524D9" w:rsidTr="00AE64F3">
        <w:tc>
          <w:tcPr>
            <w:tcW w:w="1384" w:type="dxa"/>
            <w:tcBorders>
              <w:right w:val="doub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Jornada</w:t>
            </w:r>
          </w:p>
        </w:tc>
        <w:tc>
          <w:tcPr>
            <w:tcW w:w="3701" w:type="dxa"/>
            <w:tcBorders>
              <w:left w:val="doub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Diurna       X</w:t>
            </w:r>
          </w:p>
        </w:tc>
        <w:tc>
          <w:tcPr>
            <w:tcW w:w="4521" w:type="dxa"/>
            <w:tcBorders>
              <w:left w:val="double" w:sz="4" w:space="0" w:color="auto"/>
            </w:tcBorders>
          </w:tcPr>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 xml:space="preserve">Nocturna      </w:t>
            </w:r>
            <w:r w:rsidRPr="00A524D9">
              <w:rPr>
                <w:rFonts w:ascii="Arial" w:hAnsi="Arial" w:cs="Arial"/>
                <w:color w:val="0F243E" w:themeColor="text2" w:themeShade="80"/>
                <w:sz w:val="24"/>
                <w:szCs w:val="24"/>
              </w:rPr>
              <w:sym w:font="Wingdings" w:char="F06F"/>
            </w: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054"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JUSTIFICACIÓN:</w:t>
            </w:r>
          </w:p>
        </w:tc>
      </w:tr>
      <w:tr w:rsidR="00A524D9" w:rsidRPr="00A524D9" w:rsidTr="00AE64F3">
        <w:tc>
          <w:tcPr>
            <w:tcW w:w="9054" w:type="dxa"/>
          </w:tcPr>
          <w:p w:rsidR="00A524D9" w:rsidRPr="00A524D9" w:rsidRDefault="00A524D9" w:rsidP="00AE64F3">
            <w:pPr>
              <w:jc w:val="both"/>
              <w:rPr>
                <w:rFonts w:ascii="Arial" w:hAnsi="Arial" w:cs="Arial"/>
                <w:sz w:val="24"/>
                <w:szCs w:val="24"/>
              </w:rPr>
            </w:pP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 xml:space="preserve">La enseñanza del derecho no puede ser el escenario de reproducción de aquellos argumentos que justifican un estado de cosas marcado por la desigual construcción de referentes conceptuales, ajenos a  nuestra realidad latinoamericana. La sociedad exige juristas que interpreten sus problemáticas desde una perspectiva “contra hegemónica” y brinden soluciones a partir del </w:t>
            </w:r>
            <w:r w:rsidRPr="00A524D9">
              <w:rPr>
                <w:rFonts w:ascii="Arial" w:hAnsi="Arial" w:cs="Arial"/>
                <w:sz w:val="24"/>
                <w:szCs w:val="24"/>
              </w:rPr>
              <w:lastRenderedPageBreak/>
              <w:t>conocimiento profundo de sus rasgos característicos.</w:t>
            </w:r>
          </w:p>
          <w:p w:rsidR="00A524D9" w:rsidRPr="00A524D9" w:rsidRDefault="00A524D9" w:rsidP="00AE64F3">
            <w:pPr>
              <w:spacing w:line="360" w:lineRule="auto"/>
              <w:jc w:val="both"/>
              <w:rPr>
                <w:rFonts w:ascii="Arial" w:hAnsi="Arial" w:cs="Arial"/>
                <w:sz w:val="24"/>
                <w:szCs w:val="24"/>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rPr>
              <w:t xml:space="preserve">Es por esto que </w:t>
            </w:r>
            <w:r w:rsidRPr="00A524D9">
              <w:rPr>
                <w:rFonts w:ascii="Arial" w:hAnsi="Arial" w:cs="Arial"/>
                <w:sz w:val="24"/>
                <w:szCs w:val="24"/>
                <w:lang w:val="es"/>
              </w:rPr>
              <w:t xml:space="preserve">la Filosofía del Derecho es exigida en el Módulo Introductorio para abordar el aspecto de la </w:t>
            </w:r>
            <w:r w:rsidRPr="00A524D9">
              <w:rPr>
                <w:rFonts w:ascii="Arial" w:hAnsi="Arial" w:cs="Arial"/>
                <w:b/>
                <w:bCs/>
                <w:sz w:val="24"/>
                <w:szCs w:val="24"/>
                <w:lang w:val="es"/>
              </w:rPr>
              <w:t>validez intrínseca del Derecho positivo</w:t>
            </w:r>
            <w:r w:rsidRPr="00A524D9">
              <w:rPr>
                <w:rFonts w:ascii="Arial" w:hAnsi="Arial" w:cs="Arial"/>
                <w:sz w:val="24"/>
                <w:szCs w:val="24"/>
                <w:lang w:val="es"/>
              </w:rPr>
              <w:t>, fundada en las exigencias de la dignidad de la persona, sujeto de la relación jurídica.</w:t>
            </w:r>
          </w:p>
          <w:p w:rsidR="00A524D9" w:rsidRPr="00FA2065" w:rsidRDefault="00A524D9" w:rsidP="00AE64F3">
            <w:pPr>
              <w:pStyle w:val="Textoindependiente"/>
              <w:rPr>
                <w:rFonts w:ascii="Arial" w:hAnsi="Arial" w:cs="Arial"/>
                <w:color w:val="0F243E" w:themeColor="text2" w:themeShade="80"/>
                <w:sz w:val="24"/>
                <w:szCs w:val="24"/>
                <w:lang w:val="es-CO"/>
              </w:rPr>
            </w:pP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OBJETIVO GENERAL DE LA ASIGNATURA:</w:t>
            </w:r>
          </w:p>
        </w:tc>
      </w:tr>
      <w:tr w:rsidR="00A524D9" w:rsidRPr="00A524D9" w:rsidTr="00AE64F3">
        <w:tc>
          <w:tcPr>
            <w:tcW w:w="9740" w:type="dxa"/>
          </w:tcPr>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Al finalizar el desarrollo de las  unidades del programa de FILOSOFÍA DEL DERECHO, los estudiantes </w:t>
            </w:r>
            <w:r w:rsidRPr="00A524D9">
              <w:rPr>
                <w:rFonts w:ascii="Arial" w:hAnsi="Arial" w:cs="Arial"/>
                <w:i/>
                <w:iCs/>
                <w:sz w:val="24"/>
                <w:szCs w:val="24"/>
                <w:lang w:val="es"/>
              </w:rPr>
              <w:t>explicarán</w:t>
            </w:r>
            <w:r w:rsidRPr="00A524D9">
              <w:rPr>
                <w:rFonts w:ascii="Arial" w:hAnsi="Arial" w:cs="Arial"/>
                <w:sz w:val="24"/>
                <w:szCs w:val="24"/>
                <w:lang w:val="es"/>
              </w:rPr>
              <w:t xml:space="preserve"> la importancia de la validez formal, la eficacia y la justificación del derecho en el esfuerzo por asegurar el respeto a la </w:t>
            </w:r>
            <w:r w:rsidRPr="00A524D9">
              <w:rPr>
                <w:rFonts w:ascii="Arial" w:hAnsi="Arial" w:cs="Arial"/>
                <w:b/>
                <w:sz w:val="24"/>
                <w:szCs w:val="24"/>
                <w:lang w:val="es"/>
              </w:rPr>
              <w:t>D</w:t>
            </w:r>
            <w:r w:rsidRPr="00A524D9">
              <w:rPr>
                <w:rFonts w:ascii="Arial" w:hAnsi="Arial" w:cs="Arial"/>
                <w:b/>
                <w:bCs/>
                <w:sz w:val="24"/>
                <w:szCs w:val="24"/>
                <w:lang w:val="es"/>
              </w:rPr>
              <w:t>ignidad de la Persona</w:t>
            </w:r>
            <w:r w:rsidRPr="00A524D9">
              <w:rPr>
                <w:rFonts w:ascii="Arial" w:hAnsi="Arial" w:cs="Arial"/>
                <w:sz w:val="24"/>
                <w:szCs w:val="24"/>
                <w:lang w:val="es"/>
              </w:rPr>
              <w:t xml:space="preserve">, </w:t>
            </w:r>
            <w:r w:rsidRPr="00A524D9">
              <w:rPr>
                <w:rFonts w:ascii="Arial" w:hAnsi="Arial" w:cs="Arial"/>
                <w:i/>
                <w:iCs/>
                <w:sz w:val="24"/>
                <w:szCs w:val="24"/>
                <w:lang w:val="es"/>
              </w:rPr>
              <w:t>demostrando</w:t>
            </w:r>
            <w:r w:rsidRPr="00A524D9">
              <w:rPr>
                <w:rFonts w:ascii="Arial" w:hAnsi="Arial" w:cs="Arial"/>
                <w:sz w:val="24"/>
                <w:szCs w:val="24"/>
                <w:lang w:val="es"/>
              </w:rPr>
              <w:t xml:space="preserve"> cómo en la comprensión y en la aplicación del Derecho, esa “dignidad”  resulta amenazada si los tres factores no funcionan de manera integrada, tal como lo prevé la definición de ley de Tomás de Aquino. </w:t>
            </w:r>
          </w:p>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METAS DE APRENDIZAJE:</w:t>
            </w:r>
          </w:p>
        </w:tc>
      </w:tr>
      <w:tr w:rsidR="00A524D9" w:rsidRPr="00A524D9" w:rsidTr="00AE64F3">
        <w:tc>
          <w:tcPr>
            <w:tcW w:w="9740" w:type="dxa"/>
          </w:tcPr>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Fomentar el trabajo en equipo entre los diferentes estudiantes, para el desarrollo de las actividades curriculares.</w:t>
            </w: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Brindar las herramientas bibliográficas suficientes para que el estudiante realice un ejercicio de profundización en torno a los principales conceptos que integran el complejo modular privado.</w:t>
            </w: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Contribuir con la formación de un criterio jurídico crítico, que constituya uno de los insumos para el desarrollo de la tarea de transformación social que debe cumplir el derecho.</w:t>
            </w: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PROBLEMAS A RESOLVER:</w:t>
            </w:r>
          </w:p>
        </w:tc>
      </w:tr>
      <w:tr w:rsidR="00A524D9" w:rsidRPr="00A524D9" w:rsidTr="00AE64F3">
        <w:tc>
          <w:tcPr>
            <w:tcW w:w="9740" w:type="dxa"/>
          </w:tcPr>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Derecho?</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derecho objetivo?</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lastRenderedPageBreak/>
              <w:t>¿Qué es derecho subjetivo?</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filosofía?</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Filosofía del Derecho?</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Relación de la filosofía del derecho con otras áreas</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norma jurídica?</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validez?</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eficacia?</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justificación?</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Relación entre legalidad y legitimidad</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estado?</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persona?</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la dignidad humana?</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la justicia?</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¿Qué es la justicia distributiva, conmutativa y legal?</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Trialismo jurídico</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Corrientes jusfilosoficas</w:t>
            </w: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color w:val="0F243E" w:themeColor="text2" w:themeShade="80"/>
                <w:sz w:val="24"/>
                <w:szCs w:val="24"/>
              </w:rPr>
              <w:t>Autores</w:t>
            </w:r>
          </w:p>
          <w:p w:rsidR="00A524D9" w:rsidRPr="00A524D9" w:rsidRDefault="00A524D9" w:rsidP="00AE64F3">
            <w:pPr>
              <w:jc w:val="both"/>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COMPETENCIAS BÁSICAS / ESPECÍFICAS/ ÉNFASIS:</w:t>
            </w:r>
          </w:p>
        </w:tc>
      </w:tr>
      <w:tr w:rsidR="00A524D9" w:rsidRPr="00A524D9" w:rsidTr="00AE64F3">
        <w:tc>
          <w:tcPr>
            <w:tcW w:w="9740" w:type="dxa"/>
          </w:tcPr>
          <w:p w:rsidR="00A524D9" w:rsidRPr="00A524D9" w:rsidRDefault="00A524D9" w:rsidP="00AE64F3">
            <w:pPr>
              <w:jc w:val="both"/>
              <w:rPr>
                <w:rFonts w:ascii="Arial" w:hAnsi="Arial" w:cs="Arial"/>
                <w:color w:val="0F243E" w:themeColor="text2" w:themeShade="80"/>
                <w:sz w:val="24"/>
                <w:szCs w:val="24"/>
              </w:rPr>
            </w:pPr>
          </w:p>
          <w:p w:rsidR="00A524D9" w:rsidRPr="00A524D9" w:rsidRDefault="00A524D9" w:rsidP="00AE64F3">
            <w:pPr>
              <w:jc w:val="both"/>
              <w:rPr>
                <w:rFonts w:ascii="Arial" w:hAnsi="Arial" w:cs="Arial"/>
                <w:b/>
                <w:color w:val="2F2F2F"/>
                <w:sz w:val="24"/>
                <w:szCs w:val="24"/>
                <w:shd w:val="clear" w:color="auto" w:fill="FFFFFF"/>
              </w:rPr>
            </w:pPr>
            <w:r w:rsidRPr="00A524D9">
              <w:rPr>
                <w:rFonts w:ascii="Arial" w:hAnsi="Arial" w:cs="Arial"/>
                <w:b/>
                <w:color w:val="0F243E" w:themeColor="text2" w:themeShade="80"/>
                <w:sz w:val="24"/>
                <w:szCs w:val="24"/>
              </w:rPr>
              <w:t xml:space="preserve">Competencias básicas: </w:t>
            </w:r>
            <w:r w:rsidRPr="00A524D9">
              <w:rPr>
                <w:rFonts w:ascii="Arial" w:hAnsi="Arial" w:cs="Arial"/>
                <w:color w:val="0F243E" w:themeColor="text2" w:themeShade="80"/>
                <w:sz w:val="24"/>
                <w:szCs w:val="24"/>
              </w:rPr>
              <w:t>identifica los conceptos propios del derecho público.</w:t>
            </w:r>
            <w:r w:rsidRPr="00A524D9">
              <w:rPr>
                <w:rFonts w:ascii="Arial" w:hAnsi="Arial" w:cs="Arial"/>
                <w:b/>
                <w:color w:val="2F2F2F"/>
                <w:sz w:val="24"/>
                <w:szCs w:val="24"/>
                <w:shd w:val="clear" w:color="auto" w:fill="FFFFFF"/>
              </w:rPr>
              <w:t xml:space="preserve"> </w:t>
            </w:r>
          </w:p>
          <w:p w:rsidR="00A524D9" w:rsidRPr="00A524D9" w:rsidRDefault="00A524D9" w:rsidP="00AE64F3">
            <w:pPr>
              <w:jc w:val="both"/>
              <w:rPr>
                <w:rFonts w:ascii="Arial" w:hAnsi="Arial" w:cs="Arial"/>
                <w:b/>
                <w:color w:val="2F2F2F"/>
                <w:sz w:val="24"/>
                <w:szCs w:val="24"/>
                <w:shd w:val="clear" w:color="auto" w:fill="FFFFFF"/>
              </w:rPr>
            </w:pPr>
          </w:p>
          <w:p w:rsidR="00A524D9" w:rsidRPr="00A524D9" w:rsidRDefault="00A524D9" w:rsidP="00AE64F3">
            <w:pPr>
              <w:jc w:val="both"/>
              <w:rPr>
                <w:rFonts w:ascii="Arial" w:hAnsi="Arial" w:cs="Arial"/>
                <w:b/>
                <w:color w:val="2F2F2F"/>
                <w:sz w:val="24"/>
                <w:szCs w:val="24"/>
                <w:shd w:val="clear" w:color="auto" w:fill="FFFFFF"/>
              </w:rPr>
            </w:pPr>
            <w:r w:rsidRPr="00A524D9">
              <w:rPr>
                <w:rFonts w:ascii="Arial" w:hAnsi="Arial" w:cs="Arial"/>
                <w:b/>
                <w:color w:val="2F2F2F"/>
                <w:sz w:val="24"/>
                <w:szCs w:val="24"/>
                <w:shd w:val="clear" w:color="auto" w:fill="FFFFFF"/>
              </w:rPr>
              <w:t xml:space="preserve">Competencias específicas: </w:t>
            </w:r>
            <w:r w:rsidRPr="00A524D9">
              <w:rPr>
                <w:rFonts w:ascii="Arial" w:hAnsi="Arial" w:cs="Arial"/>
                <w:color w:val="2F2F2F"/>
                <w:sz w:val="24"/>
                <w:szCs w:val="24"/>
                <w:shd w:val="clear" w:color="auto" w:fill="FFFFFF"/>
              </w:rPr>
              <w:t>Comprende el procedimiento administrativo y las etapas de los procesos que se adelantan ante la jurisdicción de lo contencioso administrativo.</w:t>
            </w:r>
          </w:p>
          <w:p w:rsidR="00A524D9" w:rsidRPr="00A524D9" w:rsidRDefault="00A524D9" w:rsidP="00AE64F3">
            <w:pPr>
              <w:jc w:val="both"/>
              <w:rPr>
                <w:rFonts w:ascii="Arial" w:hAnsi="Arial" w:cs="Arial"/>
                <w:b/>
                <w:color w:val="0F243E" w:themeColor="text2" w:themeShade="80"/>
                <w:sz w:val="24"/>
                <w:szCs w:val="24"/>
              </w:rPr>
            </w:pPr>
          </w:p>
          <w:p w:rsidR="00A524D9" w:rsidRPr="00A524D9" w:rsidRDefault="00A524D9" w:rsidP="00AE64F3">
            <w:pPr>
              <w:jc w:val="both"/>
              <w:rPr>
                <w:rFonts w:ascii="Arial" w:hAnsi="Arial" w:cs="Arial"/>
                <w:color w:val="0F243E" w:themeColor="text2" w:themeShade="80"/>
                <w:sz w:val="24"/>
                <w:szCs w:val="24"/>
              </w:rPr>
            </w:pPr>
            <w:r w:rsidRPr="00A524D9">
              <w:rPr>
                <w:rFonts w:ascii="Arial" w:hAnsi="Arial" w:cs="Arial"/>
                <w:b/>
                <w:color w:val="0F243E" w:themeColor="text2" w:themeShade="80"/>
                <w:sz w:val="24"/>
                <w:szCs w:val="24"/>
              </w:rPr>
              <w:t xml:space="preserve">Competencias de énfasis: </w:t>
            </w:r>
            <w:r w:rsidRPr="00A524D9">
              <w:rPr>
                <w:rFonts w:ascii="Arial" w:hAnsi="Arial" w:cs="Arial"/>
                <w:color w:val="0F243E" w:themeColor="text2" w:themeShade="80"/>
                <w:sz w:val="24"/>
                <w:szCs w:val="24"/>
              </w:rPr>
              <w:t>identifica problemas jurídicos y les da solución a partir de los temas vistos en clase.</w:t>
            </w:r>
          </w:p>
          <w:p w:rsidR="00A524D9" w:rsidRPr="00A524D9" w:rsidRDefault="00A524D9" w:rsidP="00AE64F3">
            <w:pPr>
              <w:jc w:val="both"/>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DISCIPLINAS QUE SE INTEGRAN:</w:t>
            </w:r>
          </w:p>
        </w:tc>
      </w:tr>
      <w:tr w:rsidR="00A524D9" w:rsidRPr="00A524D9" w:rsidTr="00AE64F3">
        <w:tc>
          <w:tcPr>
            <w:tcW w:w="9740" w:type="dxa"/>
          </w:tcPr>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Derecho administrativo, derecho constitucional teorías del Estado y Derechos Humanos.</w:t>
            </w:r>
          </w:p>
          <w:p w:rsidR="00A524D9" w:rsidRPr="00A524D9" w:rsidRDefault="00A524D9" w:rsidP="00AE64F3">
            <w:pPr>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p w:rsidR="00A524D9" w:rsidRPr="00A524D9" w:rsidRDefault="00A524D9" w:rsidP="00A524D9">
      <w:pPr>
        <w:rPr>
          <w:rFonts w:ascii="Arial" w:hAnsi="Arial" w:cs="Arial"/>
          <w:color w:val="0F243E" w:themeColor="text2" w:themeShade="80"/>
        </w:rPr>
      </w:pPr>
    </w:p>
    <w:tbl>
      <w:tblPr>
        <w:tblStyle w:val="Tablaconcuadrcula"/>
        <w:tblpPr w:leftFromText="141" w:rightFromText="141" w:vertAnchor="text" w:horzAnchor="margin" w:tblpY="63"/>
        <w:tblW w:w="0" w:type="auto"/>
        <w:tblLook w:val="04A0" w:firstRow="1" w:lastRow="0" w:firstColumn="1" w:lastColumn="0" w:noHBand="0" w:noVBand="1"/>
      </w:tblPr>
      <w:tblGrid>
        <w:gridCol w:w="9054"/>
      </w:tblGrid>
      <w:tr w:rsidR="00A524D9" w:rsidRPr="00A524D9" w:rsidTr="00AE64F3">
        <w:tc>
          <w:tcPr>
            <w:tcW w:w="9054" w:type="dxa"/>
            <w:shd w:val="clear" w:color="auto" w:fill="365F91" w:themeFill="accent1" w:themeFillShade="BF"/>
          </w:tcPr>
          <w:p w:rsidR="00A524D9" w:rsidRPr="00A524D9" w:rsidRDefault="00A524D9" w:rsidP="00AE64F3">
            <w:pPr>
              <w:rPr>
                <w:rFonts w:ascii="Arial" w:hAnsi="Arial" w:cs="Arial"/>
                <w:b/>
                <w:color w:val="FFFFFF" w:themeColor="background1"/>
                <w:sz w:val="24"/>
                <w:szCs w:val="24"/>
              </w:rPr>
            </w:pPr>
            <w:r w:rsidRPr="00A524D9">
              <w:rPr>
                <w:rFonts w:ascii="Arial" w:hAnsi="Arial" w:cs="Arial"/>
                <w:b/>
                <w:color w:val="FFFFFF" w:themeColor="background1"/>
                <w:sz w:val="24"/>
                <w:szCs w:val="24"/>
              </w:rPr>
              <w:t>CONTENIDOS PROGRAMÁTICOS:</w:t>
            </w:r>
          </w:p>
          <w:p w:rsidR="00A524D9" w:rsidRPr="00A524D9" w:rsidRDefault="00A524D9" w:rsidP="00AE64F3">
            <w:pPr>
              <w:rPr>
                <w:rFonts w:ascii="Arial" w:hAnsi="Arial" w:cs="Arial"/>
                <w:b/>
                <w:color w:val="FFFFFF" w:themeColor="background1"/>
                <w:sz w:val="24"/>
                <w:szCs w:val="24"/>
              </w:rPr>
            </w:pPr>
          </w:p>
        </w:tc>
      </w:tr>
      <w:tr w:rsidR="00A524D9" w:rsidRPr="00A524D9" w:rsidTr="00AE64F3">
        <w:tc>
          <w:tcPr>
            <w:tcW w:w="9054" w:type="dxa"/>
            <w:shd w:val="clear" w:color="auto" w:fill="FFFFFF" w:themeFill="background1"/>
          </w:tcPr>
          <w:p w:rsidR="00A524D9" w:rsidRPr="00A524D9" w:rsidRDefault="00A524D9" w:rsidP="00AE64F3">
            <w:pPr>
              <w:rPr>
                <w:rFonts w:ascii="Arial" w:hAnsi="Arial" w:cs="Arial"/>
                <w:b/>
                <w:color w:val="FFFFFF" w:themeColor="background1"/>
                <w:sz w:val="24"/>
                <w:szCs w:val="24"/>
              </w:rPr>
            </w:pP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rPr>
              <w:t xml:space="preserve">I. </w:t>
            </w:r>
            <w:r w:rsidRPr="00A524D9">
              <w:rPr>
                <w:rFonts w:ascii="Arial" w:hAnsi="Arial" w:cs="Arial"/>
                <w:b/>
                <w:bCs/>
                <w:sz w:val="24"/>
                <w:szCs w:val="24"/>
                <w:lang w:val="es"/>
              </w:rPr>
              <w:t>UNIDADES</w:t>
            </w:r>
          </w:p>
          <w:p w:rsidR="00A524D9" w:rsidRPr="00A524D9" w:rsidRDefault="00A524D9" w:rsidP="00AE64F3">
            <w:pPr>
              <w:tabs>
                <w:tab w:val="left" w:pos="3657"/>
              </w:tabs>
              <w:autoSpaceDE w:val="0"/>
              <w:autoSpaceDN w:val="0"/>
              <w:adjustRightInd w:val="0"/>
              <w:spacing w:line="360" w:lineRule="auto"/>
              <w:ind w:left="360"/>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ind w:left="360"/>
              <w:jc w:val="both"/>
              <w:rPr>
                <w:rFonts w:ascii="Arial" w:hAnsi="Arial" w:cs="Arial"/>
                <w:sz w:val="24"/>
                <w:szCs w:val="24"/>
                <w:lang w:val="es"/>
              </w:rPr>
            </w:pPr>
          </w:p>
          <w:p w:rsidR="00A524D9" w:rsidRPr="00A524D9" w:rsidRDefault="00A524D9" w:rsidP="00AE64F3">
            <w:pPr>
              <w:autoSpaceDE w:val="0"/>
              <w:autoSpaceDN w:val="0"/>
              <w:adjustRightInd w:val="0"/>
              <w:spacing w:line="360" w:lineRule="auto"/>
              <w:ind w:left="1170"/>
              <w:jc w:val="both"/>
              <w:rPr>
                <w:rFonts w:ascii="Arial" w:hAnsi="Arial" w:cs="Arial"/>
                <w:b/>
                <w:bCs/>
                <w:i/>
                <w:iCs/>
                <w:sz w:val="24"/>
                <w:szCs w:val="24"/>
                <w:lang w:val="es"/>
              </w:rPr>
            </w:pPr>
            <w:r w:rsidRPr="00A524D9">
              <w:rPr>
                <w:rFonts w:ascii="Arial" w:hAnsi="Arial" w:cs="Arial"/>
                <w:b/>
                <w:bCs/>
                <w:sz w:val="24"/>
                <w:szCs w:val="24"/>
                <w:lang w:val="es"/>
              </w:rPr>
              <w:t>Introducción</w:t>
            </w:r>
            <w:r w:rsidRPr="00A524D9">
              <w:rPr>
                <w:rFonts w:ascii="Arial" w:hAnsi="Arial" w:cs="Arial"/>
                <w:sz w:val="24"/>
                <w:szCs w:val="24"/>
                <w:lang w:val="es"/>
              </w:rPr>
              <w:t>: función de la Filosofía del Derecho</w:t>
            </w:r>
          </w:p>
          <w:p w:rsidR="00A524D9" w:rsidRPr="00A524D9" w:rsidRDefault="00A524D9" w:rsidP="00AE64F3">
            <w:pPr>
              <w:autoSpaceDE w:val="0"/>
              <w:autoSpaceDN w:val="0"/>
              <w:adjustRightInd w:val="0"/>
              <w:spacing w:line="360" w:lineRule="auto"/>
              <w:ind w:left="1170"/>
              <w:jc w:val="both"/>
              <w:rPr>
                <w:rFonts w:ascii="Arial" w:hAnsi="Arial" w:cs="Arial"/>
                <w:b/>
                <w:bCs/>
                <w:i/>
                <w:iCs/>
                <w:sz w:val="24"/>
                <w:szCs w:val="24"/>
                <w:lang w:val="es"/>
              </w:rPr>
            </w:pPr>
            <w:r w:rsidRPr="00A524D9">
              <w:rPr>
                <w:rFonts w:ascii="Arial" w:hAnsi="Arial" w:cs="Arial"/>
                <w:b/>
                <w:bCs/>
                <w:i/>
                <w:iCs/>
                <w:sz w:val="24"/>
                <w:szCs w:val="24"/>
                <w:lang w:val="es"/>
              </w:rPr>
              <w:t xml:space="preserve"> </w:t>
            </w:r>
          </w:p>
          <w:p w:rsidR="00A524D9" w:rsidRPr="00A524D9" w:rsidRDefault="00A524D9" w:rsidP="00AE64F3">
            <w:pPr>
              <w:autoSpaceDE w:val="0"/>
              <w:autoSpaceDN w:val="0"/>
              <w:adjustRightInd w:val="0"/>
              <w:spacing w:line="360" w:lineRule="auto"/>
              <w:ind w:left="1170"/>
              <w:jc w:val="both"/>
              <w:rPr>
                <w:rFonts w:ascii="Arial" w:hAnsi="Arial" w:cs="Arial"/>
                <w:b/>
                <w:bCs/>
                <w:i/>
                <w:iCs/>
                <w:sz w:val="24"/>
                <w:szCs w:val="24"/>
                <w:lang w:val="es"/>
              </w:rPr>
            </w:pPr>
            <w:r w:rsidRPr="00A524D9">
              <w:rPr>
                <w:rFonts w:ascii="Arial" w:hAnsi="Arial" w:cs="Arial"/>
                <w:b/>
                <w:bCs/>
                <w:sz w:val="24"/>
                <w:szCs w:val="24"/>
                <w:lang w:val="es"/>
              </w:rPr>
              <w:t>Primera Unidad (aprestamiento): MATERIA MODULAR (“ver”)</w:t>
            </w:r>
            <w:r w:rsidRPr="00A524D9">
              <w:rPr>
                <w:rFonts w:ascii="Arial" w:hAnsi="Arial" w:cs="Arial"/>
                <w:sz w:val="24"/>
                <w:szCs w:val="24"/>
                <w:lang w:val="es"/>
              </w:rPr>
              <w:t>:</w:t>
            </w:r>
            <w:r w:rsidRPr="00A524D9">
              <w:rPr>
                <w:rFonts w:ascii="Arial" w:hAnsi="Arial" w:cs="Arial"/>
                <w:b/>
                <w:bCs/>
                <w:sz w:val="24"/>
                <w:szCs w:val="24"/>
                <w:lang w:val="es"/>
              </w:rPr>
              <w:t xml:space="preserve"> </w:t>
            </w:r>
            <w:r w:rsidRPr="00A524D9">
              <w:rPr>
                <w:rFonts w:ascii="Arial" w:hAnsi="Arial" w:cs="Arial"/>
                <w:sz w:val="24"/>
                <w:szCs w:val="24"/>
                <w:lang w:val="es"/>
              </w:rPr>
              <w:t>Marginalidad</w:t>
            </w:r>
          </w:p>
          <w:p w:rsidR="00A524D9" w:rsidRPr="00A524D9" w:rsidRDefault="00A524D9" w:rsidP="00AE64F3">
            <w:pPr>
              <w:autoSpaceDE w:val="0"/>
              <w:autoSpaceDN w:val="0"/>
              <w:adjustRightInd w:val="0"/>
              <w:spacing w:line="360" w:lineRule="auto"/>
              <w:jc w:val="both"/>
              <w:rPr>
                <w:rFonts w:ascii="Arial" w:hAnsi="Arial" w:cs="Arial"/>
                <w:b/>
                <w:bCs/>
                <w:sz w:val="24"/>
                <w:szCs w:val="24"/>
                <w:lang w:val="es"/>
              </w:rPr>
            </w:pP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Objetivo específico: </w:t>
            </w:r>
            <w:r w:rsidRPr="00A524D9">
              <w:rPr>
                <w:rFonts w:ascii="Arial" w:hAnsi="Arial" w:cs="Arial"/>
                <w:sz w:val="24"/>
                <w:szCs w:val="24"/>
                <w:lang w:val="es"/>
              </w:rPr>
              <w:t xml:space="preserve">que los estudiantes </w:t>
            </w:r>
            <w:r w:rsidRPr="00A524D9">
              <w:rPr>
                <w:rFonts w:ascii="Arial" w:hAnsi="Arial" w:cs="Arial"/>
                <w:i/>
                <w:iCs/>
                <w:sz w:val="24"/>
                <w:szCs w:val="24"/>
                <w:lang w:val="es"/>
              </w:rPr>
              <w:t>identifiquen</w:t>
            </w:r>
            <w:r w:rsidRPr="00A524D9">
              <w:rPr>
                <w:rFonts w:ascii="Arial" w:hAnsi="Arial" w:cs="Arial"/>
                <w:sz w:val="24"/>
                <w:szCs w:val="24"/>
                <w:lang w:val="es"/>
              </w:rPr>
              <w:t xml:space="preserve"> las formas de exclusión en Colombia.</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TEMAS:</w:t>
            </w:r>
            <w:r w:rsidRPr="00A524D9">
              <w:rPr>
                <w:rFonts w:ascii="Arial" w:hAnsi="Arial" w:cs="Arial"/>
                <w:sz w:val="24"/>
                <w:szCs w:val="24"/>
                <w:lang w:val="es"/>
              </w:rPr>
              <w:t xml:space="preserve"> </w:t>
            </w:r>
          </w:p>
          <w:p w:rsidR="00A524D9" w:rsidRPr="00A524D9" w:rsidRDefault="00A524D9" w:rsidP="00A524D9">
            <w:pPr>
              <w:numPr>
                <w:ilvl w:val="0"/>
                <w:numId w:val="2"/>
              </w:numPr>
              <w:tabs>
                <w:tab w:val="left" w:pos="3657"/>
              </w:tabs>
              <w:autoSpaceDE w:val="0"/>
              <w:autoSpaceDN w:val="0"/>
              <w:adjustRightInd w:val="0"/>
              <w:spacing w:line="360" w:lineRule="auto"/>
              <w:ind w:left="1530" w:hanging="360"/>
              <w:jc w:val="both"/>
              <w:rPr>
                <w:rFonts w:ascii="Arial" w:hAnsi="Arial" w:cs="Arial"/>
                <w:sz w:val="24"/>
                <w:szCs w:val="24"/>
                <w:lang w:val="es"/>
              </w:rPr>
            </w:pPr>
            <w:r w:rsidRPr="00A524D9">
              <w:rPr>
                <w:rFonts w:ascii="Arial" w:hAnsi="Arial" w:cs="Arial"/>
                <w:sz w:val="24"/>
                <w:szCs w:val="24"/>
                <w:lang w:val="es"/>
              </w:rPr>
              <w:t>La exclusión en Colombia (el Derecho del 25 %)</w:t>
            </w:r>
          </w:p>
          <w:p w:rsidR="00A524D9" w:rsidRPr="00A524D9" w:rsidRDefault="00A524D9" w:rsidP="00A524D9">
            <w:pPr>
              <w:numPr>
                <w:ilvl w:val="0"/>
                <w:numId w:val="2"/>
              </w:numPr>
              <w:tabs>
                <w:tab w:val="left" w:pos="3657"/>
              </w:tabs>
              <w:autoSpaceDE w:val="0"/>
              <w:autoSpaceDN w:val="0"/>
              <w:adjustRightInd w:val="0"/>
              <w:spacing w:line="360" w:lineRule="auto"/>
              <w:ind w:left="1530" w:hanging="360"/>
              <w:jc w:val="both"/>
              <w:rPr>
                <w:rFonts w:ascii="Arial" w:hAnsi="Arial" w:cs="Arial"/>
                <w:sz w:val="24"/>
                <w:szCs w:val="24"/>
                <w:lang w:val="es"/>
              </w:rPr>
            </w:pPr>
            <w:r w:rsidRPr="00A524D9">
              <w:rPr>
                <w:rFonts w:ascii="Arial" w:hAnsi="Arial" w:cs="Arial"/>
                <w:sz w:val="24"/>
                <w:szCs w:val="24"/>
                <w:lang w:val="es"/>
              </w:rPr>
              <w:t>Las formas de exclusión</w:t>
            </w:r>
          </w:p>
          <w:p w:rsidR="00A524D9" w:rsidRPr="00A524D9" w:rsidRDefault="00A524D9" w:rsidP="00A524D9">
            <w:pPr>
              <w:numPr>
                <w:ilvl w:val="0"/>
                <w:numId w:val="2"/>
              </w:numPr>
              <w:tabs>
                <w:tab w:val="left" w:pos="3657"/>
              </w:tabs>
              <w:autoSpaceDE w:val="0"/>
              <w:autoSpaceDN w:val="0"/>
              <w:adjustRightInd w:val="0"/>
              <w:spacing w:line="360" w:lineRule="auto"/>
              <w:ind w:left="1530" w:hanging="360"/>
              <w:jc w:val="both"/>
              <w:rPr>
                <w:rFonts w:ascii="Arial" w:hAnsi="Arial" w:cs="Arial"/>
                <w:sz w:val="24"/>
                <w:szCs w:val="24"/>
                <w:lang w:val="es"/>
              </w:rPr>
            </w:pPr>
            <w:r w:rsidRPr="00A524D9">
              <w:rPr>
                <w:rFonts w:ascii="Arial" w:hAnsi="Arial" w:cs="Arial"/>
                <w:sz w:val="24"/>
                <w:szCs w:val="24"/>
                <w:lang w:val="es"/>
              </w:rPr>
              <w:t>La exclusión por Mundos</w:t>
            </w:r>
          </w:p>
          <w:p w:rsidR="00A524D9" w:rsidRPr="00A524D9" w:rsidRDefault="00A524D9" w:rsidP="00AE64F3">
            <w:pPr>
              <w:tabs>
                <w:tab w:val="left" w:pos="3657"/>
              </w:tabs>
              <w:autoSpaceDE w:val="0"/>
              <w:autoSpaceDN w:val="0"/>
              <w:adjustRightInd w:val="0"/>
              <w:spacing w:line="360" w:lineRule="auto"/>
              <w:ind w:left="3240"/>
              <w:jc w:val="both"/>
              <w:rPr>
                <w:rFonts w:ascii="Arial" w:hAnsi="Arial" w:cs="Arial"/>
                <w:sz w:val="24"/>
                <w:szCs w:val="24"/>
                <w:lang w:val="es"/>
              </w:rPr>
            </w:pP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Lectura de apoyo</w:t>
            </w:r>
            <w:r w:rsidRPr="00A524D9">
              <w:rPr>
                <w:rFonts w:ascii="Arial" w:hAnsi="Arial" w:cs="Arial"/>
                <w:sz w:val="24"/>
                <w:szCs w:val="24"/>
                <w:lang w:val="es"/>
              </w:rPr>
              <w:t>: El Derecho Objetivo del 25 %, Joaquín Zabalza, O.P., USTA, 1991.</w:t>
            </w:r>
          </w:p>
          <w:p w:rsidR="00A524D9" w:rsidRPr="00A524D9" w:rsidRDefault="00A524D9" w:rsidP="00AE64F3">
            <w:pPr>
              <w:autoSpaceDE w:val="0"/>
              <w:autoSpaceDN w:val="0"/>
              <w:adjustRightInd w:val="0"/>
              <w:spacing w:line="360" w:lineRule="auto"/>
              <w:ind w:left="1170"/>
              <w:jc w:val="both"/>
              <w:rPr>
                <w:rFonts w:ascii="Arial" w:hAnsi="Arial" w:cs="Arial"/>
                <w:sz w:val="24"/>
                <w:szCs w:val="24"/>
                <w:lang w:val="es"/>
              </w:rPr>
            </w:pPr>
            <w:r w:rsidRPr="00A524D9">
              <w:rPr>
                <w:rFonts w:ascii="Arial" w:hAnsi="Arial" w:cs="Arial"/>
                <w:b/>
                <w:bCs/>
                <w:sz w:val="24"/>
                <w:szCs w:val="24"/>
                <w:lang w:val="es"/>
              </w:rPr>
              <w:t xml:space="preserve">Segunda Unidad (aprestamiento): CENTRO DE INTERÉS (“Juzgar”):  </w:t>
            </w:r>
            <w:r w:rsidRPr="00A524D9">
              <w:rPr>
                <w:rFonts w:ascii="Arial" w:hAnsi="Arial" w:cs="Arial"/>
                <w:sz w:val="24"/>
                <w:szCs w:val="24"/>
                <w:lang w:val="es"/>
              </w:rPr>
              <w:t>Dignidad de la persona</w:t>
            </w:r>
          </w:p>
          <w:p w:rsidR="00A524D9" w:rsidRPr="00A524D9" w:rsidRDefault="00A524D9" w:rsidP="00AE64F3">
            <w:pPr>
              <w:autoSpaceDE w:val="0"/>
              <w:autoSpaceDN w:val="0"/>
              <w:adjustRightInd w:val="0"/>
              <w:spacing w:line="360" w:lineRule="auto"/>
              <w:jc w:val="both"/>
              <w:rPr>
                <w:rFonts w:ascii="Arial" w:hAnsi="Arial" w:cs="Arial"/>
                <w:b/>
                <w:bCs/>
                <w:sz w:val="24"/>
                <w:szCs w:val="24"/>
                <w:lang w:val="es"/>
              </w:rPr>
            </w:pP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Objetivo específico: </w:t>
            </w:r>
            <w:r w:rsidRPr="00A524D9">
              <w:rPr>
                <w:rFonts w:ascii="Arial" w:hAnsi="Arial" w:cs="Arial"/>
                <w:sz w:val="24"/>
                <w:szCs w:val="24"/>
                <w:lang w:val="es"/>
              </w:rPr>
              <w:t xml:space="preserve">que los estudiantes </w:t>
            </w:r>
            <w:r w:rsidRPr="00A524D9">
              <w:rPr>
                <w:rFonts w:ascii="Arial" w:hAnsi="Arial" w:cs="Arial"/>
                <w:i/>
                <w:iCs/>
                <w:sz w:val="24"/>
                <w:szCs w:val="24"/>
                <w:lang w:val="es"/>
              </w:rPr>
              <w:t>expliquen</w:t>
            </w:r>
            <w:r w:rsidRPr="00A524D9">
              <w:rPr>
                <w:rFonts w:ascii="Arial" w:hAnsi="Arial" w:cs="Arial"/>
                <w:sz w:val="24"/>
                <w:szCs w:val="24"/>
                <w:lang w:val="es"/>
              </w:rPr>
              <w:t xml:space="preserve"> por qué la exclusión afecta la dignidad de la persona.</w:t>
            </w:r>
          </w:p>
          <w:p w:rsidR="00A524D9" w:rsidRPr="00A524D9" w:rsidRDefault="00A524D9" w:rsidP="00AE64F3">
            <w:pPr>
              <w:autoSpaceDE w:val="0"/>
              <w:autoSpaceDN w:val="0"/>
              <w:adjustRightInd w:val="0"/>
              <w:spacing w:line="360" w:lineRule="auto"/>
              <w:jc w:val="both"/>
              <w:rPr>
                <w:rFonts w:ascii="Arial" w:hAnsi="Arial" w:cs="Arial"/>
                <w:b/>
                <w:bCs/>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TEMAS:</w:t>
            </w:r>
            <w:r w:rsidRPr="00A524D9">
              <w:rPr>
                <w:rFonts w:ascii="Arial" w:hAnsi="Arial" w:cs="Arial"/>
                <w:sz w:val="24"/>
                <w:szCs w:val="24"/>
                <w:lang w:val="es"/>
              </w:rPr>
              <w:t xml:space="preserve">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524D9">
            <w:pPr>
              <w:numPr>
                <w:ilvl w:val="0"/>
                <w:numId w:val="2"/>
              </w:numPr>
              <w:tabs>
                <w:tab w:val="left" w:pos="3657"/>
              </w:tabs>
              <w:autoSpaceDE w:val="0"/>
              <w:autoSpaceDN w:val="0"/>
              <w:adjustRightInd w:val="0"/>
              <w:spacing w:line="360" w:lineRule="auto"/>
              <w:ind w:left="1530" w:hanging="360"/>
              <w:jc w:val="both"/>
              <w:rPr>
                <w:rFonts w:ascii="Arial" w:hAnsi="Arial" w:cs="Arial"/>
                <w:sz w:val="24"/>
                <w:szCs w:val="24"/>
                <w:lang w:val="es"/>
              </w:rPr>
            </w:pPr>
            <w:r w:rsidRPr="00A524D9">
              <w:rPr>
                <w:rFonts w:ascii="Arial" w:hAnsi="Arial" w:cs="Arial"/>
                <w:sz w:val="24"/>
                <w:szCs w:val="24"/>
                <w:lang w:val="es"/>
              </w:rPr>
              <w:t>¿Qué es la persona?</w:t>
            </w:r>
          </w:p>
          <w:p w:rsidR="00A524D9" w:rsidRPr="00A524D9" w:rsidRDefault="00A524D9" w:rsidP="00A524D9">
            <w:pPr>
              <w:numPr>
                <w:ilvl w:val="0"/>
                <w:numId w:val="2"/>
              </w:numPr>
              <w:tabs>
                <w:tab w:val="left" w:pos="3657"/>
              </w:tabs>
              <w:autoSpaceDE w:val="0"/>
              <w:autoSpaceDN w:val="0"/>
              <w:adjustRightInd w:val="0"/>
              <w:spacing w:line="360" w:lineRule="auto"/>
              <w:ind w:left="1530" w:hanging="360"/>
              <w:jc w:val="both"/>
              <w:rPr>
                <w:rFonts w:ascii="Arial" w:hAnsi="Arial" w:cs="Arial"/>
                <w:sz w:val="24"/>
                <w:szCs w:val="24"/>
                <w:lang w:val="es"/>
              </w:rPr>
            </w:pPr>
            <w:r w:rsidRPr="00A524D9">
              <w:rPr>
                <w:rFonts w:ascii="Arial" w:hAnsi="Arial" w:cs="Arial"/>
                <w:sz w:val="24"/>
                <w:szCs w:val="24"/>
                <w:lang w:val="es"/>
              </w:rPr>
              <w:t>¿Qué significa dignidad de la persona?</w:t>
            </w:r>
          </w:p>
          <w:p w:rsidR="00A524D9" w:rsidRPr="00A524D9" w:rsidRDefault="00A524D9" w:rsidP="00A524D9">
            <w:pPr>
              <w:numPr>
                <w:ilvl w:val="0"/>
                <w:numId w:val="2"/>
              </w:numPr>
              <w:tabs>
                <w:tab w:val="left" w:pos="3657"/>
              </w:tabs>
              <w:autoSpaceDE w:val="0"/>
              <w:autoSpaceDN w:val="0"/>
              <w:adjustRightInd w:val="0"/>
              <w:spacing w:line="360" w:lineRule="auto"/>
              <w:ind w:left="1530" w:hanging="360"/>
              <w:jc w:val="both"/>
              <w:rPr>
                <w:rFonts w:ascii="Arial" w:hAnsi="Arial" w:cs="Arial"/>
                <w:sz w:val="24"/>
                <w:szCs w:val="24"/>
                <w:lang w:val="es"/>
              </w:rPr>
            </w:pPr>
            <w:r w:rsidRPr="00A524D9">
              <w:rPr>
                <w:rFonts w:ascii="Arial" w:hAnsi="Arial" w:cs="Arial"/>
                <w:sz w:val="24"/>
                <w:szCs w:val="24"/>
                <w:lang w:val="es"/>
              </w:rPr>
              <w:t>La raíz de la dignidad personal</w:t>
            </w:r>
          </w:p>
          <w:p w:rsidR="00A524D9" w:rsidRPr="00A524D9" w:rsidRDefault="00A524D9" w:rsidP="00A524D9">
            <w:pPr>
              <w:numPr>
                <w:ilvl w:val="0"/>
                <w:numId w:val="2"/>
              </w:numPr>
              <w:tabs>
                <w:tab w:val="left" w:pos="3657"/>
              </w:tabs>
              <w:autoSpaceDE w:val="0"/>
              <w:autoSpaceDN w:val="0"/>
              <w:adjustRightInd w:val="0"/>
              <w:spacing w:line="360" w:lineRule="auto"/>
              <w:ind w:left="1530" w:hanging="360"/>
              <w:jc w:val="both"/>
              <w:rPr>
                <w:rFonts w:ascii="Arial" w:hAnsi="Arial" w:cs="Arial"/>
                <w:sz w:val="24"/>
                <w:szCs w:val="24"/>
                <w:lang w:val="es"/>
              </w:rPr>
            </w:pPr>
            <w:r w:rsidRPr="00A524D9">
              <w:rPr>
                <w:rFonts w:ascii="Arial" w:hAnsi="Arial" w:cs="Arial"/>
                <w:sz w:val="24"/>
                <w:szCs w:val="24"/>
                <w:lang w:val="es"/>
              </w:rPr>
              <w:t xml:space="preserve">La dignidad y las distintas formas de exclusión (“¿Aquestos no son </w:t>
            </w:r>
            <w:r w:rsidRPr="00A524D9">
              <w:rPr>
                <w:rFonts w:ascii="Arial" w:hAnsi="Arial" w:cs="Arial"/>
                <w:sz w:val="24"/>
                <w:szCs w:val="24"/>
                <w:lang w:val="es"/>
              </w:rPr>
              <w:lastRenderedPageBreak/>
              <w:t>hombres?”)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Lecturas de apoyo:</w:t>
            </w:r>
            <w:r w:rsidRPr="00A524D9">
              <w:rPr>
                <w:rFonts w:ascii="Arial" w:hAnsi="Arial" w:cs="Arial"/>
                <w:sz w:val="24"/>
                <w:szCs w:val="24"/>
                <w:lang w:val="es"/>
              </w:rPr>
              <w:t xml:space="preserve">  </w:t>
            </w:r>
            <w:r w:rsidRPr="00A524D9">
              <w:rPr>
                <w:rFonts w:ascii="Arial" w:hAnsi="Arial" w:cs="Arial"/>
                <w:b/>
                <w:bCs/>
                <w:sz w:val="24"/>
                <w:szCs w:val="24"/>
                <w:lang w:val="es"/>
              </w:rPr>
              <w:t>a</w:t>
            </w:r>
            <w:r w:rsidRPr="00A524D9">
              <w:rPr>
                <w:rFonts w:ascii="Arial" w:hAnsi="Arial" w:cs="Arial"/>
                <w:sz w:val="24"/>
                <w:szCs w:val="24"/>
                <w:lang w:val="es"/>
              </w:rPr>
              <w:t xml:space="preserve">. “La dignidad de la persona humana” en Antonio Millán Puelles: “Persona Humana y Justicia Social”, Rialp, Madrid, 1976. </w:t>
            </w:r>
            <w:r w:rsidRPr="00A524D9">
              <w:rPr>
                <w:rFonts w:ascii="Arial" w:hAnsi="Arial" w:cs="Arial"/>
                <w:b/>
                <w:bCs/>
                <w:sz w:val="24"/>
                <w:szCs w:val="24"/>
                <w:lang w:val="es"/>
              </w:rPr>
              <w:t>b</w:t>
            </w:r>
            <w:r w:rsidRPr="00A524D9">
              <w:rPr>
                <w:rFonts w:ascii="Arial" w:hAnsi="Arial" w:cs="Arial"/>
                <w:sz w:val="24"/>
                <w:szCs w:val="24"/>
                <w:lang w:val="es"/>
              </w:rPr>
              <w:t>. “¿Qué quiere decir dignidad?” y “Hacia la raíz de la dignidad personal” en Tomás Melendo y Lourdes Millán-Puelles: “Dignidad: ¿una palabra vacía?”, EUNSA, Navarra, 1996.</w:t>
            </w:r>
          </w:p>
          <w:p w:rsidR="00A524D9" w:rsidRPr="00A524D9" w:rsidRDefault="00A524D9" w:rsidP="00AE64F3">
            <w:pPr>
              <w:tabs>
                <w:tab w:val="left" w:pos="3657"/>
              </w:tabs>
              <w:autoSpaceDE w:val="0"/>
              <w:autoSpaceDN w:val="0"/>
              <w:adjustRightInd w:val="0"/>
              <w:spacing w:line="360" w:lineRule="auto"/>
              <w:jc w:val="center"/>
              <w:rPr>
                <w:rFonts w:ascii="Arial" w:hAnsi="Arial" w:cs="Arial"/>
                <w:b/>
                <w:bCs/>
                <w:sz w:val="24"/>
                <w:szCs w:val="24"/>
                <w:lang w:val="es"/>
              </w:rPr>
            </w:pPr>
          </w:p>
          <w:p w:rsidR="00A524D9" w:rsidRPr="00A524D9" w:rsidRDefault="00A524D9" w:rsidP="00AE64F3">
            <w:pPr>
              <w:tabs>
                <w:tab w:val="left" w:pos="3657"/>
              </w:tabs>
              <w:autoSpaceDE w:val="0"/>
              <w:autoSpaceDN w:val="0"/>
              <w:adjustRightInd w:val="0"/>
              <w:spacing w:line="360" w:lineRule="auto"/>
              <w:jc w:val="center"/>
              <w:rPr>
                <w:rFonts w:ascii="Arial" w:hAnsi="Arial" w:cs="Arial"/>
                <w:b/>
                <w:bCs/>
                <w:sz w:val="24"/>
                <w:szCs w:val="24"/>
                <w:lang w:val="es"/>
              </w:rPr>
            </w:pPr>
            <w:r w:rsidRPr="00A524D9">
              <w:rPr>
                <w:rFonts w:ascii="Arial" w:hAnsi="Arial" w:cs="Arial"/>
                <w:b/>
                <w:bCs/>
                <w:sz w:val="24"/>
                <w:szCs w:val="24"/>
                <w:lang w:val="es"/>
              </w:rPr>
              <w:t xml:space="preserve">Tercera Unidad: EJE TEMÁTICO: (de la 3 a la 10 unidad) </w:t>
            </w:r>
            <w:r w:rsidRPr="00A524D9">
              <w:rPr>
                <w:rFonts w:ascii="Arial" w:hAnsi="Arial" w:cs="Arial"/>
                <w:sz w:val="24"/>
                <w:szCs w:val="24"/>
                <w:lang w:val="es"/>
              </w:rPr>
              <w:t xml:space="preserve">Persona y sociedad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Objetivo específico: </w:t>
            </w:r>
            <w:r w:rsidRPr="00A524D9">
              <w:rPr>
                <w:rFonts w:ascii="Arial" w:hAnsi="Arial" w:cs="Arial"/>
                <w:sz w:val="24"/>
                <w:szCs w:val="24"/>
                <w:lang w:val="es"/>
              </w:rPr>
              <w:t xml:space="preserve">que los estudiantes </w:t>
            </w:r>
            <w:r w:rsidRPr="00A524D9">
              <w:rPr>
                <w:rFonts w:ascii="Arial" w:hAnsi="Arial" w:cs="Arial"/>
                <w:i/>
                <w:iCs/>
                <w:sz w:val="24"/>
                <w:szCs w:val="24"/>
                <w:lang w:val="es"/>
              </w:rPr>
              <w:t>contrasten</w:t>
            </w:r>
            <w:r w:rsidRPr="00A524D9">
              <w:rPr>
                <w:rFonts w:ascii="Arial" w:hAnsi="Arial" w:cs="Arial"/>
                <w:sz w:val="24"/>
                <w:szCs w:val="24"/>
                <w:lang w:val="es"/>
              </w:rPr>
              <w:t xml:space="preserve"> la distinta función de los órdenes normativos en las relaciones intersubjetivas.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La naturaleza social de la persona</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Ser hombre y ser con los demás</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Existencia personal y normatividad</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Diversos órdenes normativos</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El orden normativo jurídico</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ab/>
            </w:r>
          </w:p>
          <w:p w:rsidR="00A524D9" w:rsidRPr="00A524D9" w:rsidRDefault="00A524D9" w:rsidP="00AE64F3">
            <w:pPr>
              <w:tabs>
                <w:tab w:val="left" w:pos="3657"/>
              </w:tabs>
              <w:autoSpaceDE w:val="0"/>
              <w:autoSpaceDN w:val="0"/>
              <w:adjustRightInd w:val="0"/>
              <w:spacing w:line="360" w:lineRule="auto"/>
              <w:jc w:val="both"/>
              <w:rPr>
                <w:rFonts w:ascii="Arial" w:hAnsi="Arial" w:cs="Arial"/>
                <w:b/>
                <w:bCs/>
                <w:sz w:val="24"/>
                <w:szCs w:val="24"/>
                <w:lang w:val="es"/>
              </w:rPr>
            </w:pPr>
            <w:r w:rsidRPr="00A524D9">
              <w:rPr>
                <w:rFonts w:ascii="Arial" w:hAnsi="Arial" w:cs="Arial"/>
                <w:b/>
                <w:bCs/>
                <w:sz w:val="24"/>
                <w:szCs w:val="24"/>
                <w:lang w:val="es"/>
              </w:rPr>
              <w:t xml:space="preserve">Lecturas de apoyo: a. </w:t>
            </w:r>
            <w:r w:rsidRPr="00A524D9">
              <w:rPr>
                <w:rFonts w:ascii="Arial" w:hAnsi="Arial" w:cs="Arial"/>
                <w:sz w:val="24"/>
                <w:szCs w:val="24"/>
                <w:lang w:val="es"/>
              </w:rPr>
              <w:t xml:space="preserve">“Persona y sociedad” en Antonio Millán Puelles: op. cit. </w:t>
            </w:r>
            <w:r w:rsidRPr="00A524D9">
              <w:rPr>
                <w:rFonts w:ascii="Arial" w:hAnsi="Arial" w:cs="Arial"/>
                <w:b/>
                <w:bCs/>
                <w:sz w:val="24"/>
                <w:szCs w:val="24"/>
                <w:lang w:val="es"/>
              </w:rPr>
              <w:t>b.</w:t>
            </w:r>
            <w:r w:rsidRPr="00A524D9">
              <w:rPr>
                <w:rFonts w:ascii="Arial" w:hAnsi="Arial" w:cs="Arial"/>
                <w:sz w:val="24"/>
                <w:szCs w:val="24"/>
                <w:lang w:val="es"/>
              </w:rPr>
              <w:t xml:space="preserve"> “Ser hombre significa ser con los demás” en Joseph Gevaert: “El problema del hombre”, Sígueme, Salamanca, 1995. </w:t>
            </w:r>
            <w:r w:rsidRPr="00A524D9">
              <w:rPr>
                <w:rFonts w:ascii="Arial" w:hAnsi="Arial" w:cs="Arial"/>
                <w:b/>
                <w:bCs/>
                <w:sz w:val="24"/>
                <w:szCs w:val="24"/>
                <w:lang w:val="es"/>
              </w:rPr>
              <w:t>c.</w:t>
            </w:r>
            <w:r w:rsidRPr="00A524D9">
              <w:rPr>
                <w:rFonts w:ascii="Arial" w:hAnsi="Arial" w:cs="Arial"/>
                <w:sz w:val="24"/>
                <w:szCs w:val="24"/>
                <w:lang w:val="es"/>
              </w:rPr>
              <w:t xml:space="preserve"> “Noción general de orden” y “relaciones y diferencias entre los grandes órdenes normativos” en Eduardo García Máynez: “Filosofía del Derecho”, Porrúa, Méjico, 1974.</w:t>
            </w:r>
          </w:p>
          <w:p w:rsidR="00A524D9" w:rsidRPr="00A524D9" w:rsidRDefault="00A524D9" w:rsidP="00AE64F3">
            <w:pPr>
              <w:tabs>
                <w:tab w:val="left" w:pos="3657"/>
              </w:tabs>
              <w:autoSpaceDE w:val="0"/>
              <w:autoSpaceDN w:val="0"/>
              <w:adjustRightInd w:val="0"/>
              <w:spacing w:line="360" w:lineRule="auto"/>
              <w:ind w:left="1168"/>
              <w:jc w:val="both"/>
              <w:rPr>
                <w:rFonts w:ascii="Arial" w:hAnsi="Arial" w:cs="Arial"/>
                <w:sz w:val="24"/>
                <w:szCs w:val="24"/>
                <w:lang w:val="es"/>
              </w:rPr>
            </w:pPr>
            <w:r w:rsidRPr="00A524D9">
              <w:rPr>
                <w:rFonts w:ascii="Arial" w:hAnsi="Arial" w:cs="Arial"/>
                <w:b/>
                <w:bCs/>
                <w:sz w:val="24"/>
                <w:szCs w:val="24"/>
                <w:lang w:val="es"/>
              </w:rPr>
              <w:t xml:space="preserve">Cuarta Unidad: </w:t>
            </w:r>
            <w:r w:rsidRPr="00A524D9">
              <w:rPr>
                <w:rFonts w:ascii="Arial" w:hAnsi="Arial" w:cs="Arial"/>
                <w:sz w:val="24"/>
                <w:szCs w:val="24"/>
                <w:lang w:val="es"/>
              </w:rPr>
              <w:t xml:space="preserve">Orden jurídico y valores colectivos </w:t>
            </w:r>
          </w:p>
          <w:p w:rsidR="00A524D9" w:rsidRPr="00A524D9" w:rsidRDefault="00A524D9" w:rsidP="00AE64F3">
            <w:pPr>
              <w:tabs>
                <w:tab w:val="left" w:pos="3657"/>
              </w:tabs>
              <w:autoSpaceDE w:val="0"/>
              <w:autoSpaceDN w:val="0"/>
              <w:adjustRightInd w:val="0"/>
              <w:spacing w:line="360" w:lineRule="auto"/>
              <w:ind w:left="1168"/>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Objetivo</w:t>
            </w:r>
            <w:r w:rsidRPr="00A524D9">
              <w:rPr>
                <w:rFonts w:ascii="Arial" w:hAnsi="Arial" w:cs="Arial"/>
                <w:sz w:val="24"/>
                <w:szCs w:val="24"/>
                <w:lang w:val="es"/>
              </w:rPr>
              <w:t xml:space="preserve"> </w:t>
            </w:r>
            <w:r w:rsidRPr="00A524D9">
              <w:rPr>
                <w:rFonts w:ascii="Arial" w:hAnsi="Arial" w:cs="Arial"/>
                <w:b/>
                <w:bCs/>
                <w:sz w:val="24"/>
                <w:szCs w:val="24"/>
                <w:lang w:val="es"/>
              </w:rPr>
              <w:t>específico</w:t>
            </w:r>
            <w:r w:rsidRPr="00A524D9">
              <w:rPr>
                <w:rFonts w:ascii="Arial" w:hAnsi="Arial" w:cs="Arial"/>
                <w:sz w:val="24"/>
                <w:szCs w:val="24"/>
                <w:lang w:val="es"/>
              </w:rPr>
              <w:t xml:space="preserve">: que los estudiantes </w:t>
            </w:r>
            <w:r w:rsidRPr="00A524D9">
              <w:rPr>
                <w:rFonts w:ascii="Arial" w:hAnsi="Arial" w:cs="Arial"/>
                <w:i/>
                <w:iCs/>
                <w:sz w:val="24"/>
                <w:szCs w:val="24"/>
                <w:lang w:val="es"/>
              </w:rPr>
              <w:t>diagramen</w:t>
            </w:r>
            <w:r w:rsidRPr="00A524D9">
              <w:rPr>
                <w:rFonts w:ascii="Arial" w:hAnsi="Arial" w:cs="Arial"/>
                <w:sz w:val="24"/>
                <w:szCs w:val="24"/>
                <w:lang w:val="es"/>
              </w:rPr>
              <w:t xml:space="preserve"> el plexo de valores jurídicos y </w:t>
            </w:r>
            <w:r w:rsidRPr="00A524D9">
              <w:rPr>
                <w:rFonts w:ascii="Arial" w:hAnsi="Arial" w:cs="Arial"/>
                <w:i/>
                <w:iCs/>
                <w:sz w:val="24"/>
                <w:szCs w:val="24"/>
                <w:lang w:val="es"/>
              </w:rPr>
              <w:t>expliquen</w:t>
            </w:r>
            <w:r w:rsidRPr="00A524D9">
              <w:rPr>
                <w:rFonts w:ascii="Arial" w:hAnsi="Arial" w:cs="Arial"/>
                <w:sz w:val="24"/>
                <w:szCs w:val="24"/>
                <w:lang w:val="es"/>
              </w:rPr>
              <w:t xml:space="preserve"> sus interdependencias.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Intereses personales e intereses colectivos</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lastRenderedPageBreak/>
              <w:t>Estimativa convivencial y coexistencial</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Valores de convivencia y coexistencia</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Plexo de valores jurídicos</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 xml:space="preserve">Problemas de validez, eficacia y justificación del Derecho y posturas filosóficas frente a los valores.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Lecturas de apoyo:</w:t>
            </w:r>
            <w:r w:rsidRPr="00A524D9">
              <w:rPr>
                <w:rFonts w:ascii="Arial" w:hAnsi="Arial" w:cs="Arial"/>
                <w:sz w:val="24"/>
                <w:szCs w:val="24"/>
                <w:lang w:val="es"/>
              </w:rPr>
              <w:t xml:space="preserve"> “axiología jurídica pura” (pp. 562 – 610) en Carlos Cossio: Teoría Egológica del Derecho, Abeledo-Perrot, Bs As, 1964; “validez, eficacia y justificación” en Norberto Bobbio: Teoría del Derecho, Temis, Bogotá, 1995.</w:t>
            </w:r>
          </w:p>
          <w:p w:rsidR="00A524D9" w:rsidRPr="00A524D9" w:rsidRDefault="00A524D9" w:rsidP="00AE64F3">
            <w:pPr>
              <w:tabs>
                <w:tab w:val="left" w:pos="3657"/>
              </w:tabs>
              <w:autoSpaceDE w:val="0"/>
              <w:autoSpaceDN w:val="0"/>
              <w:adjustRightInd w:val="0"/>
              <w:spacing w:line="360" w:lineRule="auto"/>
              <w:ind w:left="1170"/>
              <w:jc w:val="both"/>
              <w:rPr>
                <w:rFonts w:ascii="Arial" w:hAnsi="Arial" w:cs="Arial"/>
                <w:sz w:val="24"/>
                <w:szCs w:val="24"/>
                <w:lang w:val="es"/>
              </w:rPr>
            </w:pPr>
            <w:r w:rsidRPr="00A524D9">
              <w:rPr>
                <w:rFonts w:ascii="Arial" w:hAnsi="Arial" w:cs="Arial"/>
                <w:b/>
                <w:bCs/>
                <w:sz w:val="24"/>
                <w:szCs w:val="24"/>
                <w:lang w:val="es"/>
              </w:rPr>
              <w:t>uinta Unidad:</w:t>
            </w:r>
            <w:r w:rsidRPr="00A524D9">
              <w:rPr>
                <w:rFonts w:ascii="Arial" w:hAnsi="Arial" w:cs="Arial"/>
                <w:sz w:val="24"/>
                <w:szCs w:val="24"/>
                <w:lang w:val="es"/>
              </w:rPr>
              <w:t xml:space="preserve"> Los Iusnaturalismos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Objetivo</w:t>
            </w:r>
            <w:r w:rsidRPr="00A524D9">
              <w:rPr>
                <w:rFonts w:ascii="Arial" w:hAnsi="Arial" w:cs="Arial"/>
                <w:sz w:val="24"/>
                <w:szCs w:val="24"/>
                <w:lang w:val="es"/>
              </w:rPr>
              <w:t xml:space="preserve"> </w:t>
            </w:r>
            <w:r w:rsidRPr="00A524D9">
              <w:rPr>
                <w:rFonts w:ascii="Arial" w:hAnsi="Arial" w:cs="Arial"/>
                <w:b/>
                <w:bCs/>
                <w:sz w:val="24"/>
                <w:szCs w:val="24"/>
                <w:lang w:val="es"/>
              </w:rPr>
              <w:t>específico</w:t>
            </w:r>
            <w:r w:rsidRPr="00A524D9">
              <w:rPr>
                <w:rFonts w:ascii="Arial" w:hAnsi="Arial" w:cs="Arial"/>
                <w:sz w:val="24"/>
                <w:szCs w:val="24"/>
                <w:lang w:val="es"/>
              </w:rPr>
              <w:t xml:space="preserve">: que los estudiantes </w:t>
            </w:r>
            <w:r w:rsidRPr="00A524D9">
              <w:rPr>
                <w:rFonts w:ascii="Arial" w:hAnsi="Arial" w:cs="Arial"/>
                <w:i/>
                <w:iCs/>
                <w:sz w:val="24"/>
                <w:szCs w:val="24"/>
                <w:lang w:val="es"/>
              </w:rPr>
              <w:t>comparen</w:t>
            </w:r>
            <w:r w:rsidRPr="00A524D9">
              <w:rPr>
                <w:rFonts w:ascii="Arial" w:hAnsi="Arial" w:cs="Arial"/>
                <w:sz w:val="24"/>
                <w:szCs w:val="24"/>
                <w:lang w:val="es"/>
              </w:rPr>
              <w:t xml:space="preserve"> los distintos jusnaturalismos y los </w:t>
            </w:r>
            <w:r w:rsidRPr="00A524D9">
              <w:rPr>
                <w:rFonts w:ascii="Arial" w:hAnsi="Arial" w:cs="Arial"/>
                <w:i/>
                <w:iCs/>
                <w:sz w:val="24"/>
                <w:szCs w:val="24"/>
                <w:lang w:val="es"/>
              </w:rPr>
              <w:t>contrasten</w:t>
            </w:r>
            <w:r w:rsidRPr="00A524D9">
              <w:rPr>
                <w:rFonts w:ascii="Arial" w:hAnsi="Arial" w:cs="Arial"/>
                <w:sz w:val="24"/>
                <w:szCs w:val="24"/>
                <w:lang w:val="es"/>
              </w:rPr>
              <w:t xml:space="preserve"> con el positivismo y el sociologismo.</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1. jusnaturalismo estoico</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2. jusnaturalismo cristiano</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3. jusnatutralismo de la Escuela Clásica</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ab/>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Libro guía: </w:t>
            </w:r>
            <w:r w:rsidRPr="00A524D9">
              <w:rPr>
                <w:rFonts w:ascii="Arial" w:hAnsi="Arial" w:cs="Arial"/>
                <w:sz w:val="24"/>
                <w:szCs w:val="24"/>
                <w:lang w:val="es"/>
              </w:rPr>
              <w:t xml:space="preserve"> Henri Batiffol, op. cit.: “La naturaleza de las cosas”.  </w:t>
            </w:r>
          </w:p>
          <w:p w:rsidR="00A524D9" w:rsidRPr="00A524D9" w:rsidRDefault="00A524D9" w:rsidP="00AE64F3">
            <w:pPr>
              <w:tabs>
                <w:tab w:val="left" w:pos="3657"/>
              </w:tabs>
              <w:autoSpaceDE w:val="0"/>
              <w:autoSpaceDN w:val="0"/>
              <w:adjustRightInd w:val="0"/>
              <w:spacing w:line="360" w:lineRule="auto"/>
              <w:ind w:left="1170"/>
              <w:jc w:val="both"/>
              <w:rPr>
                <w:rFonts w:ascii="Arial" w:hAnsi="Arial" w:cs="Arial"/>
                <w:sz w:val="24"/>
                <w:szCs w:val="24"/>
                <w:lang w:val="es"/>
              </w:rPr>
            </w:pPr>
            <w:r w:rsidRPr="00A524D9">
              <w:rPr>
                <w:rFonts w:ascii="Arial" w:hAnsi="Arial" w:cs="Arial"/>
                <w:b/>
                <w:bCs/>
                <w:sz w:val="24"/>
                <w:szCs w:val="24"/>
                <w:lang w:val="es"/>
              </w:rPr>
              <w:t xml:space="preserve">Sexta Unidad: </w:t>
            </w:r>
            <w:r w:rsidRPr="00A524D9">
              <w:rPr>
                <w:rFonts w:ascii="Arial" w:hAnsi="Arial" w:cs="Arial"/>
                <w:sz w:val="24"/>
                <w:szCs w:val="24"/>
                <w:lang w:val="es"/>
              </w:rPr>
              <w:t xml:space="preserve">Los Positivismos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Objetivo</w:t>
            </w:r>
            <w:r w:rsidRPr="00A524D9">
              <w:rPr>
                <w:rFonts w:ascii="Arial" w:hAnsi="Arial" w:cs="Arial"/>
                <w:sz w:val="24"/>
                <w:szCs w:val="24"/>
                <w:lang w:val="es"/>
              </w:rPr>
              <w:t xml:space="preserve"> </w:t>
            </w:r>
            <w:r w:rsidRPr="00A524D9">
              <w:rPr>
                <w:rFonts w:ascii="Arial" w:hAnsi="Arial" w:cs="Arial"/>
                <w:b/>
                <w:bCs/>
                <w:sz w:val="24"/>
                <w:szCs w:val="24"/>
                <w:lang w:val="es"/>
              </w:rPr>
              <w:t>específico</w:t>
            </w:r>
            <w:r w:rsidRPr="00A524D9">
              <w:rPr>
                <w:rFonts w:ascii="Arial" w:hAnsi="Arial" w:cs="Arial"/>
                <w:sz w:val="24"/>
                <w:szCs w:val="24"/>
                <w:lang w:val="es"/>
              </w:rPr>
              <w:t xml:space="preserve">: que los estudiantes </w:t>
            </w:r>
            <w:r w:rsidRPr="00A524D9">
              <w:rPr>
                <w:rFonts w:ascii="Arial" w:hAnsi="Arial" w:cs="Arial"/>
                <w:i/>
                <w:iCs/>
                <w:sz w:val="24"/>
                <w:szCs w:val="24"/>
                <w:lang w:val="es"/>
              </w:rPr>
              <w:t>definan</w:t>
            </w:r>
            <w:r w:rsidRPr="00A524D9">
              <w:rPr>
                <w:rFonts w:ascii="Arial" w:hAnsi="Arial" w:cs="Arial"/>
                <w:sz w:val="24"/>
                <w:szCs w:val="24"/>
                <w:lang w:val="es"/>
              </w:rPr>
              <w:t xml:space="preserve"> y </w:t>
            </w:r>
            <w:r w:rsidRPr="00A524D9">
              <w:rPr>
                <w:rFonts w:ascii="Arial" w:hAnsi="Arial" w:cs="Arial"/>
                <w:i/>
                <w:iCs/>
                <w:sz w:val="24"/>
                <w:szCs w:val="24"/>
                <w:lang w:val="es"/>
              </w:rPr>
              <w:t>contrasten</w:t>
            </w:r>
            <w:r w:rsidRPr="00A524D9">
              <w:rPr>
                <w:rFonts w:ascii="Arial" w:hAnsi="Arial" w:cs="Arial"/>
                <w:sz w:val="24"/>
                <w:szCs w:val="24"/>
                <w:lang w:val="es"/>
              </w:rPr>
              <w:t xml:space="preserve"> las características de los distintos positivismos.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ind w:left="360"/>
              <w:jc w:val="both"/>
              <w:rPr>
                <w:rFonts w:ascii="Arial" w:hAnsi="Arial" w:cs="Arial"/>
                <w:sz w:val="24"/>
                <w:szCs w:val="24"/>
                <w:lang w:val="es"/>
              </w:rPr>
            </w:pPr>
            <w:r w:rsidRPr="00A524D9">
              <w:rPr>
                <w:rFonts w:ascii="Arial" w:hAnsi="Arial" w:cs="Arial"/>
                <w:sz w:val="24"/>
                <w:szCs w:val="24"/>
                <w:lang w:val="es"/>
              </w:rPr>
              <w:t>1. El voluntarismo</w:t>
            </w:r>
          </w:p>
          <w:p w:rsidR="00A524D9" w:rsidRPr="00A524D9" w:rsidRDefault="00A524D9" w:rsidP="00AE64F3">
            <w:pPr>
              <w:tabs>
                <w:tab w:val="left" w:pos="3657"/>
              </w:tabs>
              <w:autoSpaceDE w:val="0"/>
              <w:autoSpaceDN w:val="0"/>
              <w:adjustRightInd w:val="0"/>
              <w:spacing w:line="360" w:lineRule="auto"/>
              <w:ind w:left="360"/>
              <w:jc w:val="both"/>
              <w:rPr>
                <w:rFonts w:ascii="Arial" w:hAnsi="Arial" w:cs="Arial"/>
                <w:sz w:val="24"/>
                <w:szCs w:val="24"/>
                <w:lang w:val="es"/>
              </w:rPr>
            </w:pPr>
            <w:r w:rsidRPr="00A524D9">
              <w:rPr>
                <w:rFonts w:ascii="Arial" w:hAnsi="Arial" w:cs="Arial"/>
                <w:sz w:val="24"/>
                <w:szCs w:val="24"/>
                <w:lang w:val="es"/>
              </w:rPr>
              <w:t>2. El formalismo</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Libro guía: </w:t>
            </w:r>
            <w:r w:rsidRPr="00A524D9">
              <w:rPr>
                <w:rFonts w:ascii="Arial" w:hAnsi="Arial" w:cs="Arial"/>
                <w:sz w:val="24"/>
                <w:szCs w:val="24"/>
                <w:lang w:val="es"/>
              </w:rPr>
              <w:t xml:space="preserve"> Henri Batiffol: Filosofía del Derecho, P. Cruz O., Méjico, 1995: “los positivismos”.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ind w:left="1170"/>
              <w:jc w:val="both"/>
              <w:rPr>
                <w:rFonts w:ascii="Arial" w:hAnsi="Arial" w:cs="Arial"/>
                <w:sz w:val="24"/>
                <w:szCs w:val="24"/>
                <w:lang w:val="es"/>
              </w:rPr>
            </w:pPr>
            <w:r w:rsidRPr="00A524D9">
              <w:rPr>
                <w:rFonts w:ascii="Arial" w:hAnsi="Arial" w:cs="Arial"/>
                <w:b/>
                <w:bCs/>
                <w:sz w:val="24"/>
                <w:szCs w:val="24"/>
                <w:lang w:val="es"/>
              </w:rPr>
              <w:t>Séptima</w:t>
            </w:r>
            <w:r w:rsidRPr="00A524D9">
              <w:rPr>
                <w:rFonts w:ascii="Arial" w:hAnsi="Arial" w:cs="Arial"/>
                <w:sz w:val="24"/>
                <w:szCs w:val="24"/>
                <w:lang w:val="es"/>
              </w:rPr>
              <w:t xml:space="preserve"> </w:t>
            </w:r>
            <w:r w:rsidRPr="00A524D9">
              <w:rPr>
                <w:rFonts w:ascii="Arial" w:hAnsi="Arial" w:cs="Arial"/>
                <w:b/>
                <w:bCs/>
                <w:sz w:val="24"/>
                <w:szCs w:val="24"/>
                <w:lang w:val="es"/>
              </w:rPr>
              <w:t xml:space="preserve">Unidad: </w:t>
            </w:r>
            <w:r w:rsidRPr="00A524D9">
              <w:rPr>
                <w:rFonts w:ascii="Arial" w:hAnsi="Arial" w:cs="Arial"/>
                <w:sz w:val="24"/>
                <w:szCs w:val="24"/>
                <w:lang w:val="es"/>
              </w:rPr>
              <w:t>Los Sociologismos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Objetivo</w:t>
            </w:r>
            <w:r w:rsidRPr="00A524D9">
              <w:rPr>
                <w:rFonts w:ascii="Arial" w:hAnsi="Arial" w:cs="Arial"/>
                <w:sz w:val="24"/>
                <w:szCs w:val="24"/>
                <w:lang w:val="es"/>
              </w:rPr>
              <w:t xml:space="preserve"> </w:t>
            </w:r>
            <w:r w:rsidRPr="00A524D9">
              <w:rPr>
                <w:rFonts w:ascii="Arial" w:hAnsi="Arial" w:cs="Arial"/>
                <w:b/>
                <w:bCs/>
                <w:sz w:val="24"/>
                <w:szCs w:val="24"/>
                <w:lang w:val="es"/>
              </w:rPr>
              <w:t>específico</w:t>
            </w:r>
            <w:r w:rsidRPr="00A524D9">
              <w:rPr>
                <w:rFonts w:ascii="Arial" w:hAnsi="Arial" w:cs="Arial"/>
                <w:sz w:val="24"/>
                <w:szCs w:val="24"/>
                <w:lang w:val="es"/>
              </w:rPr>
              <w:t xml:space="preserve">: que los estudiantes </w:t>
            </w:r>
            <w:r w:rsidRPr="00A524D9">
              <w:rPr>
                <w:rFonts w:ascii="Arial" w:hAnsi="Arial" w:cs="Arial"/>
                <w:i/>
                <w:iCs/>
                <w:sz w:val="24"/>
                <w:szCs w:val="24"/>
                <w:lang w:val="es"/>
              </w:rPr>
              <w:t>contrasten</w:t>
            </w:r>
            <w:r w:rsidRPr="00A524D9">
              <w:rPr>
                <w:rFonts w:ascii="Arial" w:hAnsi="Arial" w:cs="Arial"/>
                <w:sz w:val="24"/>
                <w:szCs w:val="24"/>
                <w:lang w:val="es"/>
              </w:rPr>
              <w:t xml:space="preserve"> el historicismo y el sociologismo.</w:t>
            </w:r>
          </w:p>
          <w:p w:rsidR="00A524D9" w:rsidRPr="00A524D9" w:rsidRDefault="00A524D9" w:rsidP="00AE64F3">
            <w:pPr>
              <w:tabs>
                <w:tab w:val="left" w:pos="3657"/>
              </w:tabs>
              <w:autoSpaceDE w:val="0"/>
              <w:autoSpaceDN w:val="0"/>
              <w:adjustRightInd w:val="0"/>
              <w:spacing w:line="360" w:lineRule="auto"/>
              <w:ind w:left="360"/>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ind w:left="360"/>
              <w:jc w:val="both"/>
              <w:rPr>
                <w:rFonts w:ascii="Arial" w:hAnsi="Arial" w:cs="Arial"/>
                <w:sz w:val="24"/>
                <w:szCs w:val="24"/>
                <w:lang w:val="es"/>
              </w:rPr>
            </w:pPr>
            <w:r w:rsidRPr="00A524D9">
              <w:rPr>
                <w:rFonts w:ascii="Arial" w:hAnsi="Arial" w:cs="Arial"/>
                <w:sz w:val="24"/>
                <w:szCs w:val="24"/>
                <w:lang w:val="es"/>
              </w:rPr>
              <w:t>1. Historicismo</w:t>
            </w:r>
          </w:p>
          <w:p w:rsidR="00A524D9" w:rsidRPr="00A524D9" w:rsidRDefault="00A524D9" w:rsidP="00AE64F3">
            <w:pPr>
              <w:tabs>
                <w:tab w:val="left" w:pos="3657"/>
              </w:tabs>
              <w:autoSpaceDE w:val="0"/>
              <w:autoSpaceDN w:val="0"/>
              <w:adjustRightInd w:val="0"/>
              <w:spacing w:line="360" w:lineRule="auto"/>
              <w:ind w:left="360"/>
              <w:jc w:val="both"/>
              <w:rPr>
                <w:rFonts w:ascii="Arial" w:hAnsi="Arial" w:cs="Arial"/>
                <w:sz w:val="24"/>
                <w:szCs w:val="24"/>
                <w:lang w:val="es"/>
              </w:rPr>
            </w:pPr>
            <w:r w:rsidRPr="00A524D9">
              <w:rPr>
                <w:rFonts w:ascii="Arial" w:hAnsi="Arial" w:cs="Arial"/>
                <w:sz w:val="24"/>
                <w:szCs w:val="24"/>
                <w:lang w:val="es"/>
              </w:rPr>
              <w:t>2. Sociologismo</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Libro guía: </w:t>
            </w:r>
            <w:r w:rsidRPr="00A524D9">
              <w:rPr>
                <w:rFonts w:ascii="Arial" w:hAnsi="Arial" w:cs="Arial"/>
                <w:sz w:val="24"/>
                <w:szCs w:val="24"/>
                <w:lang w:val="es"/>
              </w:rPr>
              <w:t xml:space="preserve"> Henri Batiffol, op. cit.: “Los sociologismos”.  </w:t>
            </w:r>
          </w:p>
          <w:p w:rsidR="00A524D9" w:rsidRPr="00A524D9" w:rsidRDefault="00A524D9" w:rsidP="00AE64F3">
            <w:pPr>
              <w:tabs>
                <w:tab w:val="left" w:pos="3657"/>
              </w:tabs>
              <w:autoSpaceDE w:val="0"/>
              <w:autoSpaceDN w:val="0"/>
              <w:adjustRightInd w:val="0"/>
              <w:spacing w:line="360" w:lineRule="auto"/>
              <w:jc w:val="both"/>
              <w:rPr>
                <w:rFonts w:ascii="Arial" w:hAnsi="Arial" w:cs="Arial"/>
                <w:b/>
                <w:bCs/>
                <w:sz w:val="24"/>
                <w:szCs w:val="24"/>
                <w:lang w:val="es"/>
              </w:rPr>
            </w:pPr>
          </w:p>
          <w:p w:rsidR="00A524D9" w:rsidRPr="00A524D9" w:rsidRDefault="00A524D9" w:rsidP="00AE64F3">
            <w:pPr>
              <w:tabs>
                <w:tab w:val="left" w:pos="3657"/>
              </w:tabs>
              <w:autoSpaceDE w:val="0"/>
              <w:autoSpaceDN w:val="0"/>
              <w:adjustRightInd w:val="0"/>
              <w:spacing w:line="360" w:lineRule="auto"/>
              <w:ind w:left="1170"/>
              <w:jc w:val="both"/>
              <w:rPr>
                <w:rFonts w:ascii="Arial" w:hAnsi="Arial" w:cs="Arial"/>
                <w:sz w:val="24"/>
                <w:szCs w:val="24"/>
                <w:lang w:val="es"/>
              </w:rPr>
            </w:pPr>
            <w:r w:rsidRPr="00A524D9">
              <w:rPr>
                <w:rFonts w:ascii="Arial" w:hAnsi="Arial" w:cs="Arial"/>
                <w:b/>
                <w:bCs/>
                <w:sz w:val="24"/>
                <w:szCs w:val="24"/>
                <w:lang w:val="es"/>
              </w:rPr>
              <w:t>Octava Unidad:</w:t>
            </w:r>
            <w:r w:rsidRPr="00A524D9">
              <w:rPr>
                <w:rFonts w:ascii="Arial" w:hAnsi="Arial" w:cs="Arial"/>
                <w:sz w:val="24"/>
                <w:szCs w:val="24"/>
                <w:lang w:val="es"/>
              </w:rPr>
              <w:t xml:space="preserve"> La Axiología jurídica</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Objetivo</w:t>
            </w:r>
            <w:r w:rsidRPr="00A524D9">
              <w:rPr>
                <w:rFonts w:ascii="Arial" w:hAnsi="Arial" w:cs="Arial"/>
                <w:sz w:val="24"/>
                <w:szCs w:val="24"/>
                <w:lang w:val="es"/>
              </w:rPr>
              <w:t xml:space="preserve"> </w:t>
            </w:r>
            <w:r w:rsidRPr="00A524D9">
              <w:rPr>
                <w:rFonts w:ascii="Arial" w:hAnsi="Arial" w:cs="Arial"/>
                <w:b/>
                <w:bCs/>
                <w:sz w:val="24"/>
                <w:szCs w:val="24"/>
                <w:lang w:val="es"/>
              </w:rPr>
              <w:t>específico</w:t>
            </w:r>
            <w:r w:rsidRPr="00A524D9">
              <w:rPr>
                <w:rFonts w:ascii="Arial" w:hAnsi="Arial" w:cs="Arial"/>
                <w:sz w:val="24"/>
                <w:szCs w:val="24"/>
                <w:lang w:val="es"/>
              </w:rPr>
              <w:t xml:space="preserve">: que los estudiantes </w:t>
            </w:r>
            <w:r w:rsidRPr="00A524D9">
              <w:rPr>
                <w:rFonts w:ascii="Arial" w:hAnsi="Arial" w:cs="Arial"/>
                <w:i/>
                <w:iCs/>
                <w:sz w:val="24"/>
                <w:szCs w:val="24"/>
                <w:lang w:val="es"/>
              </w:rPr>
              <w:t>definan</w:t>
            </w:r>
            <w:r w:rsidRPr="00A524D9">
              <w:rPr>
                <w:rFonts w:ascii="Arial" w:hAnsi="Arial" w:cs="Arial"/>
                <w:sz w:val="24"/>
                <w:szCs w:val="24"/>
                <w:lang w:val="es"/>
              </w:rPr>
              <w:t xml:space="preserve"> las vertientes axiológicas y las </w:t>
            </w:r>
            <w:r w:rsidRPr="00A524D9">
              <w:rPr>
                <w:rFonts w:ascii="Arial" w:hAnsi="Arial" w:cs="Arial"/>
                <w:i/>
                <w:iCs/>
                <w:sz w:val="24"/>
                <w:szCs w:val="24"/>
                <w:lang w:val="es"/>
              </w:rPr>
              <w:t>comparen</w:t>
            </w:r>
            <w:r w:rsidRPr="00A524D9">
              <w:rPr>
                <w:rFonts w:ascii="Arial" w:hAnsi="Arial" w:cs="Arial"/>
                <w:sz w:val="24"/>
                <w:szCs w:val="24"/>
                <w:lang w:val="es"/>
              </w:rPr>
              <w:t xml:space="preserve"> con las escuelas anteriores.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1. tradición individualista</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2. la tradición colectivista</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3. el movimiento totalitario</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4. diferencias entre finalismo, jurisprudencia de conceptos y jurisprudencia de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       intereses</w:t>
            </w:r>
          </w:p>
          <w:p w:rsidR="00A524D9" w:rsidRPr="00A524D9" w:rsidRDefault="00A524D9" w:rsidP="00AE64F3">
            <w:pPr>
              <w:tabs>
                <w:tab w:val="left" w:pos="3657"/>
              </w:tabs>
              <w:autoSpaceDE w:val="0"/>
              <w:autoSpaceDN w:val="0"/>
              <w:adjustRightInd w:val="0"/>
              <w:spacing w:line="360" w:lineRule="auto"/>
              <w:jc w:val="both"/>
              <w:rPr>
                <w:rFonts w:ascii="Arial" w:hAnsi="Arial" w:cs="Arial"/>
                <w:b/>
                <w:bCs/>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Libro guía: </w:t>
            </w:r>
            <w:r w:rsidRPr="00A524D9">
              <w:rPr>
                <w:rFonts w:ascii="Arial" w:hAnsi="Arial" w:cs="Arial"/>
                <w:sz w:val="24"/>
                <w:szCs w:val="24"/>
                <w:lang w:val="es"/>
              </w:rPr>
              <w:t xml:space="preserve"> Henri Batiffol, op. cit.: “Búsqueda de los valores”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Lectura de síntesis y aplicación</w:t>
            </w:r>
            <w:r w:rsidRPr="00A524D9">
              <w:rPr>
                <w:rFonts w:ascii="Arial" w:hAnsi="Arial" w:cs="Arial"/>
                <w:sz w:val="24"/>
                <w:szCs w:val="24"/>
                <w:lang w:val="es"/>
              </w:rPr>
              <w:t>: “El caso de los exploradores de cavernas” de Lon L. Fuller (tr. de Genaro Carrió y L.J. Niilus), Abeledo-Perrot, Bs As, 1961.</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E64F3">
            <w:pPr>
              <w:tabs>
                <w:tab w:val="left" w:pos="3657"/>
              </w:tabs>
              <w:autoSpaceDE w:val="0"/>
              <w:autoSpaceDN w:val="0"/>
              <w:adjustRightInd w:val="0"/>
              <w:spacing w:line="360" w:lineRule="auto"/>
              <w:ind w:left="1170"/>
              <w:jc w:val="both"/>
              <w:rPr>
                <w:rFonts w:ascii="Arial" w:hAnsi="Arial" w:cs="Arial"/>
                <w:sz w:val="24"/>
                <w:szCs w:val="24"/>
                <w:lang w:val="es"/>
              </w:rPr>
            </w:pPr>
            <w:r w:rsidRPr="00A524D9">
              <w:rPr>
                <w:rFonts w:ascii="Arial" w:hAnsi="Arial" w:cs="Arial"/>
                <w:b/>
                <w:bCs/>
                <w:sz w:val="24"/>
                <w:szCs w:val="24"/>
                <w:lang w:val="es"/>
              </w:rPr>
              <w:t>Novena Unidad:</w:t>
            </w:r>
            <w:r w:rsidRPr="00A524D9">
              <w:rPr>
                <w:rFonts w:ascii="Arial" w:hAnsi="Arial" w:cs="Arial"/>
                <w:sz w:val="24"/>
                <w:szCs w:val="24"/>
                <w:lang w:val="es"/>
              </w:rPr>
              <w:t xml:space="preserve"> Debates contemporáneos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Objetivo</w:t>
            </w:r>
            <w:r w:rsidRPr="00A524D9">
              <w:rPr>
                <w:rFonts w:ascii="Arial" w:hAnsi="Arial" w:cs="Arial"/>
                <w:sz w:val="24"/>
                <w:szCs w:val="24"/>
                <w:lang w:val="es"/>
              </w:rPr>
              <w:t xml:space="preserve"> </w:t>
            </w:r>
            <w:r w:rsidRPr="00A524D9">
              <w:rPr>
                <w:rFonts w:ascii="Arial" w:hAnsi="Arial" w:cs="Arial"/>
                <w:b/>
                <w:bCs/>
                <w:sz w:val="24"/>
                <w:szCs w:val="24"/>
                <w:lang w:val="es"/>
              </w:rPr>
              <w:t>específico</w:t>
            </w:r>
            <w:r w:rsidRPr="00A524D9">
              <w:rPr>
                <w:rFonts w:ascii="Arial" w:hAnsi="Arial" w:cs="Arial"/>
                <w:sz w:val="24"/>
                <w:szCs w:val="24"/>
                <w:lang w:val="es"/>
              </w:rPr>
              <w:t xml:space="preserve">: que los estudiantes </w:t>
            </w:r>
            <w:r w:rsidRPr="00A524D9">
              <w:rPr>
                <w:rFonts w:ascii="Arial" w:hAnsi="Arial" w:cs="Arial"/>
                <w:i/>
                <w:iCs/>
                <w:sz w:val="24"/>
                <w:szCs w:val="24"/>
                <w:lang w:val="es"/>
              </w:rPr>
              <w:t>clasifiquen</w:t>
            </w:r>
            <w:r w:rsidRPr="00A524D9">
              <w:rPr>
                <w:rFonts w:ascii="Arial" w:hAnsi="Arial" w:cs="Arial"/>
                <w:sz w:val="24"/>
                <w:szCs w:val="24"/>
                <w:lang w:val="es"/>
              </w:rPr>
              <w:t xml:space="preserve"> y </w:t>
            </w:r>
            <w:r w:rsidRPr="00A524D9">
              <w:rPr>
                <w:rFonts w:ascii="Arial" w:hAnsi="Arial" w:cs="Arial"/>
                <w:i/>
                <w:iCs/>
                <w:sz w:val="24"/>
                <w:szCs w:val="24"/>
                <w:lang w:val="es"/>
              </w:rPr>
              <w:t>señalen</w:t>
            </w:r>
            <w:r w:rsidRPr="00A524D9">
              <w:rPr>
                <w:rFonts w:ascii="Arial" w:hAnsi="Arial" w:cs="Arial"/>
                <w:sz w:val="24"/>
                <w:szCs w:val="24"/>
                <w:lang w:val="es"/>
              </w:rPr>
              <w:t xml:space="preserve"> coincidencias y desacuerdos entre los autores contemporáneos.</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Realismo (Pound, Ross, Olivecrona)</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Tercera vía y principio de tolerancia (Radbruch y Kaufmann)</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Positivismo suave vs naturalismo (Hart-Dworkin)</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Neocontractualismo y principio de equidad (Rawls)</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Facticidad y Validez (Habermas y Alexy)</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n-US"/>
              </w:rPr>
            </w:pPr>
            <w:r w:rsidRPr="00A524D9">
              <w:rPr>
                <w:rFonts w:ascii="Arial" w:hAnsi="Arial" w:cs="Arial"/>
                <w:sz w:val="24"/>
                <w:szCs w:val="24"/>
                <w:lang w:val="en-US"/>
              </w:rPr>
              <w:t>Critical Legal Studies (Trubek y Kennedy)</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n-US"/>
              </w:rPr>
            </w:pP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 xml:space="preserve">Lecturas de apoyo: </w:t>
            </w:r>
            <w:r w:rsidRPr="00A524D9">
              <w:rPr>
                <w:rFonts w:ascii="Arial" w:hAnsi="Arial" w:cs="Arial"/>
                <w:sz w:val="24"/>
                <w:szCs w:val="24"/>
                <w:lang w:val="es"/>
              </w:rPr>
              <w:t xml:space="preserve">“El derecho entre la sociedad y la justicia” de Elías Díaz, Salvat-Temas Clave, Barcelona, 1985. </w:t>
            </w:r>
          </w:p>
          <w:p w:rsidR="00A524D9" w:rsidRPr="00A524D9" w:rsidRDefault="00A524D9" w:rsidP="00AE64F3">
            <w:pPr>
              <w:tabs>
                <w:tab w:val="left" w:pos="3657"/>
              </w:tabs>
              <w:autoSpaceDE w:val="0"/>
              <w:autoSpaceDN w:val="0"/>
              <w:adjustRightInd w:val="0"/>
              <w:spacing w:line="360" w:lineRule="auto"/>
              <w:ind w:left="1170"/>
              <w:jc w:val="both"/>
              <w:rPr>
                <w:rFonts w:ascii="Arial" w:hAnsi="Arial" w:cs="Arial"/>
                <w:sz w:val="24"/>
                <w:szCs w:val="24"/>
                <w:lang w:val="es"/>
              </w:rPr>
            </w:pPr>
            <w:r w:rsidRPr="00A524D9">
              <w:rPr>
                <w:rFonts w:ascii="Arial" w:hAnsi="Arial" w:cs="Arial"/>
                <w:b/>
                <w:bCs/>
                <w:sz w:val="24"/>
                <w:szCs w:val="24"/>
                <w:lang w:val="es"/>
              </w:rPr>
              <w:t xml:space="preserve">   Décima Unidad:</w:t>
            </w:r>
            <w:r w:rsidRPr="00A524D9">
              <w:rPr>
                <w:rFonts w:ascii="Arial" w:hAnsi="Arial" w:cs="Arial"/>
                <w:sz w:val="24"/>
                <w:szCs w:val="24"/>
                <w:lang w:val="es"/>
              </w:rPr>
              <w:t xml:space="preserve"> Los debates colombianos </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r w:rsidRPr="00A524D9">
              <w:rPr>
                <w:rFonts w:ascii="Arial" w:hAnsi="Arial" w:cs="Arial"/>
                <w:b/>
                <w:bCs/>
                <w:sz w:val="24"/>
                <w:szCs w:val="24"/>
                <w:lang w:val="es"/>
              </w:rPr>
              <w:t>Objetivo</w:t>
            </w:r>
            <w:r w:rsidRPr="00A524D9">
              <w:rPr>
                <w:rFonts w:ascii="Arial" w:hAnsi="Arial" w:cs="Arial"/>
                <w:sz w:val="24"/>
                <w:szCs w:val="24"/>
                <w:lang w:val="es"/>
              </w:rPr>
              <w:t xml:space="preserve"> </w:t>
            </w:r>
            <w:r w:rsidRPr="00A524D9">
              <w:rPr>
                <w:rFonts w:ascii="Arial" w:hAnsi="Arial" w:cs="Arial"/>
                <w:b/>
                <w:bCs/>
                <w:sz w:val="24"/>
                <w:szCs w:val="24"/>
                <w:lang w:val="es"/>
              </w:rPr>
              <w:t>específico</w:t>
            </w:r>
            <w:r w:rsidRPr="00A524D9">
              <w:rPr>
                <w:rFonts w:ascii="Arial" w:hAnsi="Arial" w:cs="Arial"/>
                <w:sz w:val="24"/>
                <w:szCs w:val="24"/>
                <w:lang w:val="es"/>
              </w:rPr>
              <w:t xml:space="preserve">: que los estudiantes </w:t>
            </w:r>
            <w:r w:rsidRPr="00A524D9">
              <w:rPr>
                <w:rFonts w:ascii="Arial" w:hAnsi="Arial" w:cs="Arial"/>
                <w:i/>
                <w:iCs/>
                <w:sz w:val="24"/>
                <w:szCs w:val="24"/>
                <w:lang w:val="es"/>
              </w:rPr>
              <w:t>comparen</w:t>
            </w:r>
            <w:r w:rsidRPr="00A524D9">
              <w:rPr>
                <w:rFonts w:ascii="Arial" w:hAnsi="Arial" w:cs="Arial"/>
                <w:sz w:val="24"/>
                <w:szCs w:val="24"/>
                <w:lang w:val="es"/>
              </w:rPr>
              <w:t xml:space="preserve"> y </w:t>
            </w:r>
            <w:r w:rsidRPr="00A524D9">
              <w:rPr>
                <w:rFonts w:ascii="Arial" w:hAnsi="Arial" w:cs="Arial"/>
                <w:i/>
                <w:iCs/>
                <w:sz w:val="24"/>
                <w:szCs w:val="24"/>
                <w:lang w:val="es"/>
              </w:rPr>
              <w:t xml:space="preserve">contrasten </w:t>
            </w:r>
            <w:r w:rsidRPr="00A524D9">
              <w:rPr>
                <w:rFonts w:ascii="Arial" w:hAnsi="Arial" w:cs="Arial"/>
                <w:sz w:val="24"/>
                <w:szCs w:val="24"/>
                <w:lang w:val="es"/>
              </w:rPr>
              <w:t>los influjos de las corrientes jusfilosóficas en Colombia y su alcance en la búsqueda de usos alternativos del derecho para superar la marginalidad.</w:t>
            </w:r>
          </w:p>
          <w:p w:rsidR="00A524D9" w:rsidRPr="00A524D9" w:rsidRDefault="00A524D9" w:rsidP="00AE64F3">
            <w:pPr>
              <w:tabs>
                <w:tab w:val="left" w:pos="3657"/>
              </w:tabs>
              <w:autoSpaceDE w:val="0"/>
              <w:autoSpaceDN w:val="0"/>
              <w:adjustRightInd w:val="0"/>
              <w:spacing w:line="360" w:lineRule="auto"/>
              <w:jc w:val="both"/>
              <w:rPr>
                <w:rFonts w:ascii="Arial" w:hAnsi="Arial" w:cs="Arial"/>
                <w:sz w:val="24"/>
                <w:szCs w:val="24"/>
                <w:lang w:val="es"/>
              </w:rPr>
            </w:pP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Relaciones centro-periferia</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Centros de producción teórica y centros de recepción</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Formas de recepción de la jusfilosofía en Colombia</w:t>
            </w:r>
          </w:p>
          <w:p w:rsidR="00A524D9" w:rsidRPr="00A524D9" w:rsidRDefault="00A524D9" w:rsidP="00A524D9">
            <w:pPr>
              <w:numPr>
                <w:ilvl w:val="0"/>
                <w:numId w:val="2"/>
              </w:numPr>
              <w:tabs>
                <w:tab w:val="left" w:pos="3657"/>
              </w:tabs>
              <w:autoSpaceDE w:val="0"/>
              <w:autoSpaceDN w:val="0"/>
              <w:adjustRightInd w:val="0"/>
              <w:spacing w:line="360" w:lineRule="auto"/>
              <w:ind w:left="1440" w:hanging="360"/>
              <w:jc w:val="both"/>
              <w:rPr>
                <w:rFonts w:ascii="Arial" w:hAnsi="Arial" w:cs="Arial"/>
                <w:sz w:val="24"/>
                <w:szCs w:val="24"/>
                <w:lang w:val="es"/>
              </w:rPr>
            </w:pPr>
            <w:r w:rsidRPr="00A524D9">
              <w:rPr>
                <w:rFonts w:ascii="Arial" w:hAnsi="Arial" w:cs="Arial"/>
                <w:sz w:val="24"/>
                <w:szCs w:val="24"/>
                <w:lang w:val="es"/>
              </w:rPr>
              <w:t>Positivismo exegético</w:t>
            </w:r>
          </w:p>
          <w:p w:rsidR="00A524D9" w:rsidRPr="00A524D9" w:rsidRDefault="00A524D9" w:rsidP="00A524D9">
            <w:pPr>
              <w:numPr>
                <w:ilvl w:val="0"/>
                <w:numId w:val="2"/>
              </w:numPr>
              <w:tabs>
                <w:tab w:val="left" w:pos="3657"/>
              </w:tabs>
              <w:autoSpaceDE w:val="0"/>
              <w:autoSpaceDN w:val="0"/>
              <w:adjustRightInd w:val="0"/>
              <w:spacing w:line="360" w:lineRule="auto"/>
              <w:ind w:left="1440" w:hanging="360"/>
              <w:jc w:val="both"/>
              <w:rPr>
                <w:rFonts w:ascii="Arial" w:hAnsi="Arial" w:cs="Arial"/>
                <w:sz w:val="24"/>
                <w:szCs w:val="24"/>
                <w:lang w:val="es"/>
              </w:rPr>
            </w:pPr>
            <w:r w:rsidRPr="00A524D9">
              <w:rPr>
                <w:rFonts w:ascii="Arial" w:hAnsi="Arial" w:cs="Arial"/>
                <w:sz w:val="24"/>
                <w:szCs w:val="24"/>
                <w:lang w:val="es"/>
              </w:rPr>
              <w:t>Sociologismo y finalismo</w:t>
            </w:r>
          </w:p>
          <w:p w:rsidR="00A524D9" w:rsidRPr="00A524D9" w:rsidRDefault="00A524D9" w:rsidP="00A524D9">
            <w:pPr>
              <w:numPr>
                <w:ilvl w:val="0"/>
                <w:numId w:val="2"/>
              </w:numPr>
              <w:tabs>
                <w:tab w:val="left" w:pos="3657"/>
              </w:tabs>
              <w:autoSpaceDE w:val="0"/>
              <w:autoSpaceDN w:val="0"/>
              <w:adjustRightInd w:val="0"/>
              <w:spacing w:line="360" w:lineRule="auto"/>
              <w:ind w:left="1440" w:hanging="360"/>
              <w:jc w:val="both"/>
              <w:rPr>
                <w:rFonts w:ascii="Arial" w:hAnsi="Arial" w:cs="Arial"/>
                <w:sz w:val="24"/>
                <w:szCs w:val="24"/>
                <w:lang w:val="es"/>
              </w:rPr>
            </w:pPr>
            <w:r w:rsidRPr="00A524D9">
              <w:rPr>
                <w:rFonts w:ascii="Arial" w:hAnsi="Arial" w:cs="Arial"/>
                <w:sz w:val="24"/>
                <w:szCs w:val="24"/>
                <w:lang w:val="es"/>
              </w:rPr>
              <w:t>Positivismo kelseniano</w:t>
            </w:r>
          </w:p>
          <w:p w:rsidR="00A524D9" w:rsidRPr="00A524D9" w:rsidRDefault="00A524D9" w:rsidP="00A524D9">
            <w:pPr>
              <w:numPr>
                <w:ilvl w:val="0"/>
                <w:numId w:val="2"/>
              </w:numPr>
              <w:tabs>
                <w:tab w:val="left" w:pos="3657"/>
              </w:tabs>
              <w:autoSpaceDE w:val="0"/>
              <w:autoSpaceDN w:val="0"/>
              <w:adjustRightInd w:val="0"/>
              <w:spacing w:line="360" w:lineRule="auto"/>
              <w:ind w:left="1440" w:hanging="360"/>
              <w:jc w:val="both"/>
              <w:rPr>
                <w:rFonts w:ascii="Arial" w:hAnsi="Arial" w:cs="Arial"/>
                <w:sz w:val="24"/>
                <w:szCs w:val="24"/>
                <w:lang w:val="es"/>
              </w:rPr>
            </w:pPr>
            <w:r w:rsidRPr="00A524D9">
              <w:rPr>
                <w:rFonts w:ascii="Arial" w:hAnsi="Arial" w:cs="Arial"/>
                <w:sz w:val="24"/>
                <w:szCs w:val="24"/>
                <w:lang w:val="es"/>
              </w:rPr>
              <w:t>Antiformalismo</w:t>
            </w:r>
          </w:p>
          <w:p w:rsidR="00A524D9" w:rsidRPr="00A524D9" w:rsidRDefault="00A524D9" w:rsidP="00A524D9">
            <w:pPr>
              <w:numPr>
                <w:ilvl w:val="0"/>
                <w:numId w:val="2"/>
              </w:numPr>
              <w:tabs>
                <w:tab w:val="left" w:pos="3657"/>
              </w:tabs>
              <w:autoSpaceDE w:val="0"/>
              <w:autoSpaceDN w:val="0"/>
              <w:adjustRightInd w:val="0"/>
              <w:spacing w:line="360" w:lineRule="auto"/>
              <w:ind w:left="720" w:hanging="360"/>
              <w:jc w:val="both"/>
              <w:rPr>
                <w:rFonts w:ascii="Arial" w:hAnsi="Arial" w:cs="Arial"/>
                <w:sz w:val="24"/>
                <w:szCs w:val="24"/>
                <w:lang w:val="es"/>
              </w:rPr>
            </w:pPr>
            <w:r w:rsidRPr="00A524D9">
              <w:rPr>
                <w:rFonts w:ascii="Arial" w:hAnsi="Arial" w:cs="Arial"/>
                <w:sz w:val="24"/>
                <w:szCs w:val="24"/>
                <w:lang w:val="es"/>
              </w:rPr>
              <w:t>Marginalidad colombiana y nuevas tendencias filosófico-jurídicas</w:t>
            </w:r>
          </w:p>
          <w:p w:rsidR="00A524D9" w:rsidRPr="00A524D9" w:rsidRDefault="00A524D9" w:rsidP="00AE64F3">
            <w:pPr>
              <w:rPr>
                <w:rFonts w:ascii="Arial" w:hAnsi="Arial" w:cs="Arial"/>
                <w:b/>
                <w:color w:val="0F243E" w:themeColor="text2" w:themeShade="80"/>
                <w:sz w:val="24"/>
                <w:szCs w:val="24"/>
              </w:rPr>
            </w:pPr>
          </w:p>
        </w:tc>
      </w:tr>
      <w:tr w:rsidR="00A524D9" w:rsidRPr="00A524D9" w:rsidTr="00AE64F3">
        <w:tc>
          <w:tcPr>
            <w:tcW w:w="9054"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lastRenderedPageBreak/>
              <w:t>TEORÍAS Y CONCEPTOS:</w:t>
            </w:r>
          </w:p>
        </w:tc>
      </w:tr>
      <w:tr w:rsidR="00A524D9" w:rsidRPr="00A524D9" w:rsidTr="00AE64F3">
        <w:tc>
          <w:tcPr>
            <w:tcW w:w="9054" w:type="dxa"/>
          </w:tcPr>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La Filosofía y Teoría del Derecho constituye pilar fundamental de estudio del  Derecho, por cuanto a que cualquier actividad ya sean de las entidades públicas, de sujetos de derecho, entre otros; presuponen inmediatamente un análisis no </w:t>
            </w:r>
            <w:r w:rsidRPr="00A524D9">
              <w:rPr>
                <w:rFonts w:ascii="Arial" w:hAnsi="Arial" w:cs="Arial"/>
                <w:sz w:val="24"/>
                <w:szCs w:val="24"/>
                <w:lang w:val="es"/>
              </w:rPr>
              <w:lastRenderedPageBreak/>
              <w:t>solo de componente normativo, sino también de carácter analítico de la Filosofía, y ello implica no solo tener en cuenta posturas positivistas jurídicas sino igualmente otras posturas que conlleven a soluciones justas.</w:t>
            </w:r>
          </w:p>
          <w:p w:rsidR="00A524D9" w:rsidRPr="00A524D9" w:rsidRDefault="00A524D9" w:rsidP="00AE64F3">
            <w:pPr>
              <w:autoSpaceDE w:val="0"/>
              <w:autoSpaceDN w:val="0"/>
              <w:adjustRightInd w:val="0"/>
              <w:spacing w:line="360" w:lineRule="auto"/>
              <w:jc w:val="center"/>
              <w:rPr>
                <w:rFonts w:ascii="Arial" w:hAnsi="Arial" w:cs="Arial"/>
                <w:sz w:val="24"/>
                <w:szCs w:val="24"/>
                <w:lang w:val="es"/>
              </w:rPr>
            </w:pP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El presente programa, haciendo aclaración de lo anterior, sigue la línea propuesta por el Aquinante. Su pensamiento y  análisis permiten poner en diálogo, y de modo analógico, los problemas universales y singulares que padece el Derecho, sin embargo, dicho estudio filosófico y teórico también serán estudiados desde las expresiones de otros jusfilósofos y jurisconsultos, los cuales proponen soluciones y discusiones en el Derecho contemporáneo partiendo siempre de elementos que son connaturales a cualquier tipo de organización que se haga llamar Jurídica </w:t>
            </w:r>
          </w:p>
          <w:p w:rsidR="00A524D9" w:rsidRPr="00A524D9" w:rsidRDefault="00A524D9" w:rsidP="00AE64F3">
            <w:pPr>
              <w:autoSpaceDE w:val="0"/>
              <w:autoSpaceDN w:val="0"/>
              <w:adjustRightInd w:val="0"/>
              <w:spacing w:line="360" w:lineRule="auto"/>
              <w:rPr>
                <w:rFonts w:ascii="Arial" w:hAnsi="Arial" w:cs="Arial"/>
                <w:b/>
                <w:sz w:val="24"/>
                <w:szCs w:val="24"/>
                <w:lang w:val="es"/>
              </w:rPr>
            </w:pPr>
          </w:p>
          <w:p w:rsidR="00A524D9" w:rsidRPr="00A524D9" w:rsidRDefault="00A524D9" w:rsidP="00AE64F3">
            <w:pPr>
              <w:autoSpaceDE w:val="0"/>
              <w:autoSpaceDN w:val="0"/>
              <w:adjustRightInd w:val="0"/>
              <w:spacing w:line="360" w:lineRule="auto"/>
              <w:jc w:val="center"/>
              <w:rPr>
                <w:rFonts w:ascii="Arial" w:hAnsi="Arial" w:cs="Arial"/>
                <w:b/>
                <w:sz w:val="24"/>
                <w:szCs w:val="24"/>
                <w:lang w:val="es"/>
              </w:rPr>
            </w:pPr>
            <w:r w:rsidRPr="00A524D9">
              <w:rPr>
                <w:rFonts w:ascii="Arial" w:hAnsi="Arial" w:cs="Arial"/>
                <w:b/>
                <w:sz w:val="24"/>
                <w:szCs w:val="24"/>
                <w:lang w:val="es"/>
              </w:rPr>
              <w:t>DEMOSTRAR LA ANALOGÍA ENTRE FILOSOFÍA Y TEORIA DEL DERECHO CONFORME LA MATERIA MODULAR, EL CENTRO DE INTERÉS Y EL EJE TEMÁTICO.</w:t>
            </w:r>
          </w:p>
          <w:p w:rsidR="00A524D9" w:rsidRPr="00A524D9" w:rsidRDefault="00A524D9" w:rsidP="00AE64F3">
            <w:pPr>
              <w:autoSpaceDE w:val="0"/>
              <w:autoSpaceDN w:val="0"/>
              <w:adjustRightInd w:val="0"/>
              <w:spacing w:line="360" w:lineRule="auto"/>
              <w:rPr>
                <w:rFonts w:ascii="Arial" w:hAnsi="Arial" w:cs="Arial"/>
                <w:b/>
                <w:sz w:val="24"/>
                <w:szCs w:val="24"/>
                <w:lang w:val="es"/>
              </w:rPr>
            </w:pPr>
          </w:p>
          <w:p w:rsidR="00A524D9" w:rsidRPr="00A524D9" w:rsidRDefault="00A524D9" w:rsidP="00AE64F3">
            <w:pPr>
              <w:autoSpaceDE w:val="0"/>
              <w:autoSpaceDN w:val="0"/>
              <w:adjustRightInd w:val="0"/>
              <w:spacing w:line="360" w:lineRule="auto"/>
              <w:rPr>
                <w:rFonts w:ascii="Arial" w:hAnsi="Arial" w:cs="Arial"/>
                <w:b/>
                <w:sz w:val="24"/>
                <w:szCs w:val="24"/>
                <w:lang w:val="es"/>
              </w:rPr>
            </w:pPr>
            <w:r w:rsidRPr="00A524D9">
              <w:rPr>
                <w:rFonts w:ascii="Arial" w:hAnsi="Arial" w:cs="Arial"/>
                <w:b/>
                <w:sz w:val="24"/>
                <w:szCs w:val="24"/>
                <w:lang w:val="es"/>
              </w:rPr>
              <w:t>MATERIA MODULAR: EL TODO SOCIAL COLOMBIANO.</w:t>
            </w:r>
          </w:p>
          <w:p w:rsidR="00A524D9" w:rsidRPr="00A524D9" w:rsidRDefault="00A524D9" w:rsidP="00AE64F3">
            <w:pPr>
              <w:autoSpaceDE w:val="0"/>
              <w:autoSpaceDN w:val="0"/>
              <w:adjustRightInd w:val="0"/>
              <w:spacing w:line="360" w:lineRule="auto"/>
              <w:rPr>
                <w:rFonts w:ascii="Arial" w:hAnsi="Arial" w:cs="Arial"/>
                <w:b/>
                <w:sz w:val="24"/>
                <w:szCs w:val="24"/>
                <w:lang w:val="es"/>
              </w:rPr>
            </w:pP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Las disposiciones establecidas por los justeóricos y los jusfilósofos implican que el Derecho es la norma y la IUSTA (cosas justas), por esta razón, la materia en mención entra analizar dichos componentes y ver cómo al Sujeto de Derecho se le deben esclarecer  ciertos criterios para regular sus conductas: derechos y obligaciones.</w:t>
            </w:r>
          </w:p>
          <w:p w:rsidR="00A524D9" w:rsidRPr="00A524D9" w:rsidRDefault="00A524D9" w:rsidP="00AE64F3">
            <w:pPr>
              <w:autoSpaceDE w:val="0"/>
              <w:autoSpaceDN w:val="0"/>
              <w:adjustRightInd w:val="0"/>
              <w:spacing w:line="360" w:lineRule="auto"/>
              <w:rPr>
                <w:rFonts w:ascii="Arial" w:hAnsi="Arial" w:cs="Arial"/>
                <w:sz w:val="24"/>
                <w:szCs w:val="24"/>
                <w:lang w:val="es"/>
              </w:rPr>
            </w:pPr>
          </w:p>
          <w:p w:rsidR="00A524D9" w:rsidRPr="00A524D9" w:rsidRDefault="00A524D9" w:rsidP="00AE64F3">
            <w:pPr>
              <w:autoSpaceDE w:val="0"/>
              <w:autoSpaceDN w:val="0"/>
              <w:adjustRightInd w:val="0"/>
              <w:spacing w:line="360" w:lineRule="auto"/>
              <w:rPr>
                <w:rFonts w:ascii="Arial" w:hAnsi="Arial" w:cs="Arial"/>
                <w:b/>
                <w:sz w:val="24"/>
                <w:szCs w:val="24"/>
                <w:lang w:val="es"/>
              </w:rPr>
            </w:pPr>
            <w:r w:rsidRPr="00A524D9">
              <w:rPr>
                <w:rFonts w:ascii="Arial" w:hAnsi="Arial" w:cs="Arial"/>
                <w:b/>
                <w:sz w:val="24"/>
                <w:szCs w:val="24"/>
                <w:lang w:val="es"/>
              </w:rPr>
              <w:t>CENTRO DE INTERES: VALORES DE COEXISTENCIA</w:t>
            </w: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Ya en la comunión de los sujetos existen ciertos valores de convivencia y coexistencia que permiten entablar parámetros justos. La Filosofía y Teoría del Derecho aborda las temáticas de análisis frente a estos parámetros, </w:t>
            </w:r>
            <w:r w:rsidRPr="00A524D9">
              <w:rPr>
                <w:rFonts w:ascii="Arial" w:hAnsi="Arial" w:cs="Arial"/>
                <w:sz w:val="24"/>
                <w:szCs w:val="24"/>
                <w:lang w:val="es"/>
              </w:rPr>
              <w:lastRenderedPageBreak/>
              <w:t>contextualizándolos en nuestro hoy.</w:t>
            </w:r>
          </w:p>
          <w:p w:rsidR="00A524D9" w:rsidRPr="00A524D9" w:rsidRDefault="00A524D9" w:rsidP="00AE64F3">
            <w:pPr>
              <w:autoSpaceDE w:val="0"/>
              <w:autoSpaceDN w:val="0"/>
              <w:adjustRightInd w:val="0"/>
              <w:spacing w:line="360" w:lineRule="auto"/>
              <w:rPr>
                <w:rFonts w:ascii="Arial" w:hAnsi="Arial" w:cs="Arial"/>
                <w:b/>
                <w:sz w:val="24"/>
                <w:szCs w:val="24"/>
                <w:lang w:val="es"/>
              </w:rPr>
            </w:pPr>
            <w:r w:rsidRPr="00A524D9">
              <w:rPr>
                <w:rFonts w:ascii="Arial" w:hAnsi="Arial" w:cs="Arial"/>
                <w:b/>
                <w:sz w:val="24"/>
                <w:szCs w:val="24"/>
                <w:lang w:val="es"/>
              </w:rPr>
              <w:t>EJE TEMÁTICO: ESTADO SOCIAL DE DERECHO</w:t>
            </w:r>
          </w:p>
          <w:p w:rsidR="00A524D9" w:rsidRPr="00A524D9" w:rsidRDefault="00A524D9" w:rsidP="00AE64F3">
            <w:pPr>
              <w:autoSpaceDE w:val="0"/>
              <w:autoSpaceDN w:val="0"/>
              <w:adjustRightInd w:val="0"/>
              <w:spacing w:line="360" w:lineRule="auto"/>
              <w:rPr>
                <w:rFonts w:ascii="Arial" w:hAnsi="Arial" w:cs="Arial"/>
                <w:sz w:val="24"/>
                <w:szCs w:val="24"/>
                <w:lang w:val="es"/>
              </w:rPr>
            </w:pPr>
          </w:p>
          <w:p w:rsidR="00A524D9" w:rsidRPr="00A524D9" w:rsidRDefault="00A524D9" w:rsidP="00AE64F3">
            <w:pPr>
              <w:autoSpaceDE w:val="0"/>
              <w:autoSpaceDN w:val="0"/>
              <w:adjustRightInd w:val="0"/>
              <w:spacing w:line="360" w:lineRule="auto"/>
              <w:jc w:val="both"/>
              <w:rPr>
                <w:rFonts w:ascii="Arial" w:hAnsi="Arial" w:cs="Arial"/>
                <w:sz w:val="24"/>
                <w:szCs w:val="24"/>
                <w:lang w:val="es"/>
              </w:rPr>
            </w:pPr>
            <w:r w:rsidRPr="00A524D9">
              <w:rPr>
                <w:rFonts w:ascii="Arial" w:hAnsi="Arial" w:cs="Arial"/>
                <w:sz w:val="24"/>
                <w:szCs w:val="24"/>
                <w:lang w:val="es"/>
              </w:rPr>
              <w:t xml:space="preserve">El estado sometido al derecho, pero encaminado al cumplimiento de los fines  del Estado, necesariamente tiene que vincularse con las regulaciones y criterios de la Filosofía y la teoría del Derecho. No es concebible un estado  social de Derecho, donde no existan regulaciones jurídicas entre los sujetos y sus valores de coexistencia. </w:t>
            </w:r>
          </w:p>
          <w:p w:rsidR="00A524D9" w:rsidRPr="00A524D9" w:rsidRDefault="00A524D9" w:rsidP="00AE64F3">
            <w:pPr>
              <w:jc w:val="both"/>
              <w:rPr>
                <w:rFonts w:ascii="Arial" w:hAnsi="Arial" w:cs="Arial"/>
                <w:sz w:val="24"/>
                <w:szCs w:val="24"/>
              </w:rPr>
            </w:pPr>
            <w:r w:rsidRPr="00A524D9">
              <w:rPr>
                <w:rFonts w:ascii="Arial" w:hAnsi="Arial" w:cs="Arial"/>
                <w:sz w:val="24"/>
                <w:szCs w:val="24"/>
              </w:rPr>
              <w:t>Intervención de terceros.</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Actos desfinitivos y discrecionales.</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Medios electrónicos, actos electrónicos y expediente electonico.</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Publicación, comunicación y notificación.</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Reposición, apelación y queja.</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Firmeza de los actos administrativos.</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Causales de revocatoria.</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Extensión de la jurisprudencia del Consejo de Estado.</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Consejo de Estado, Tribunales administrativos y juzgados administrativos.</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Medios de control.</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Demanda y proceso contencioso.</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Clases de notificación.</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Régimen probatorio, prueba pericial.</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Medidas cautelares, clases, precedencia, requisitos para decretarlas.</w:t>
            </w:r>
          </w:p>
          <w:p w:rsidR="00A524D9" w:rsidRPr="00A524D9" w:rsidRDefault="00A524D9" w:rsidP="00AE64F3">
            <w:pPr>
              <w:jc w:val="both"/>
              <w:rPr>
                <w:rFonts w:ascii="Arial" w:hAnsi="Arial" w:cs="Arial"/>
                <w:sz w:val="24"/>
                <w:szCs w:val="24"/>
              </w:rPr>
            </w:pPr>
          </w:p>
          <w:p w:rsidR="00A524D9" w:rsidRPr="00A524D9" w:rsidRDefault="00A524D9" w:rsidP="00AE64F3">
            <w:pPr>
              <w:jc w:val="both"/>
              <w:rPr>
                <w:rFonts w:ascii="Arial" w:hAnsi="Arial" w:cs="Arial"/>
                <w:sz w:val="24"/>
                <w:szCs w:val="24"/>
              </w:rPr>
            </w:pPr>
            <w:r w:rsidRPr="00A524D9">
              <w:rPr>
                <w:rFonts w:ascii="Arial" w:hAnsi="Arial" w:cs="Arial"/>
                <w:sz w:val="24"/>
                <w:szCs w:val="24"/>
              </w:rPr>
              <w:t>Recursos ordinarios y extraordinarios.</w:t>
            </w:r>
          </w:p>
          <w:p w:rsidR="00A524D9" w:rsidRPr="00A524D9" w:rsidRDefault="00A524D9" w:rsidP="00AE64F3">
            <w:pPr>
              <w:shd w:val="clear" w:color="auto" w:fill="FFFFFF"/>
              <w:jc w:val="both"/>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p w:rsidR="00A524D9" w:rsidRPr="00A524D9" w:rsidRDefault="00A524D9" w:rsidP="00A524D9">
      <w:pPr>
        <w:rPr>
          <w:rFonts w:ascii="Arial" w:hAnsi="Arial" w:cs="Arial"/>
          <w:color w:val="0F243E" w:themeColor="text2" w:themeShade="80"/>
        </w:rPr>
      </w:pPr>
    </w:p>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METODOLOGÍA:</w:t>
            </w:r>
          </w:p>
        </w:tc>
      </w:tr>
      <w:tr w:rsidR="00A524D9" w:rsidRPr="00A524D9" w:rsidTr="00AE64F3">
        <w:tc>
          <w:tcPr>
            <w:tcW w:w="9740" w:type="dxa"/>
          </w:tcPr>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spacing w:line="360" w:lineRule="auto"/>
              <w:jc w:val="both"/>
              <w:rPr>
                <w:rFonts w:ascii="Arial" w:hAnsi="Arial" w:cs="Arial"/>
                <w:b/>
                <w:sz w:val="24"/>
                <w:szCs w:val="24"/>
              </w:rPr>
            </w:pPr>
            <w:r w:rsidRPr="00A524D9">
              <w:rPr>
                <w:rFonts w:ascii="Arial" w:hAnsi="Arial" w:cs="Arial"/>
                <w:b/>
                <w:sz w:val="24"/>
                <w:szCs w:val="24"/>
              </w:rPr>
              <w:t xml:space="preserve">Pasos Metódicos: </w:t>
            </w:r>
          </w:p>
          <w:p w:rsidR="00A524D9" w:rsidRPr="00A524D9" w:rsidRDefault="00A524D9" w:rsidP="00AE64F3">
            <w:pPr>
              <w:spacing w:line="360" w:lineRule="auto"/>
              <w:jc w:val="both"/>
              <w:rPr>
                <w:rFonts w:ascii="Arial" w:hAnsi="Arial" w:cs="Arial"/>
                <w:sz w:val="24"/>
                <w:szCs w:val="24"/>
              </w:rPr>
            </w:pP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Con miras a la consecución de los objetivos planteados, la metodología seguida tendrá en cuenta las tres etapas de acceso al conocimiento propuestas por Santo Tomás: ver, juzgar y hacer.</w:t>
            </w:r>
          </w:p>
          <w:p w:rsidR="00A524D9" w:rsidRPr="00A524D9" w:rsidRDefault="00A524D9" w:rsidP="00A524D9">
            <w:pPr>
              <w:pStyle w:val="Prrafodelista"/>
              <w:numPr>
                <w:ilvl w:val="0"/>
                <w:numId w:val="3"/>
              </w:numPr>
              <w:spacing w:after="0" w:line="360" w:lineRule="auto"/>
              <w:ind w:left="714" w:hanging="357"/>
              <w:jc w:val="both"/>
              <w:rPr>
                <w:rFonts w:ascii="Arial" w:hAnsi="Arial" w:cs="Arial"/>
                <w:sz w:val="24"/>
                <w:szCs w:val="24"/>
              </w:rPr>
            </w:pPr>
            <w:r w:rsidRPr="00A524D9">
              <w:rPr>
                <w:rFonts w:ascii="Arial" w:hAnsi="Arial" w:cs="Arial"/>
                <w:i/>
                <w:sz w:val="24"/>
                <w:szCs w:val="24"/>
              </w:rPr>
              <w:t>Ver:</w:t>
            </w:r>
            <w:r w:rsidRPr="00A524D9">
              <w:rPr>
                <w:rFonts w:ascii="Arial" w:hAnsi="Arial" w:cs="Arial"/>
                <w:sz w:val="24"/>
                <w:szCs w:val="24"/>
              </w:rPr>
              <w:t xml:space="preserve"> Se presentarán los principales elementos contextuales del texto a analizar: argumento histórico, ideológico y biográfico; invitando asimismo a los estudiantes a la realización de  una lectura, que permita la identificación de los objetivos perseguidos por el autor, la tesis planteada y los argumentos o razones que se presentan como soporte de la misma.</w:t>
            </w:r>
          </w:p>
          <w:p w:rsidR="00A524D9" w:rsidRPr="00A524D9" w:rsidRDefault="00A524D9" w:rsidP="00A524D9">
            <w:pPr>
              <w:pStyle w:val="Prrafodelista"/>
              <w:numPr>
                <w:ilvl w:val="0"/>
                <w:numId w:val="3"/>
              </w:numPr>
              <w:spacing w:after="0" w:line="360" w:lineRule="auto"/>
              <w:ind w:left="714" w:hanging="357"/>
              <w:jc w:val="both"/>
              <w:rPr>
                <w:rFonts w:ascii="Arial" w:hAnsi="Arial" w:cs="Arial"/>
                <w:sz w:val="24"/>
                <w:szCs w:val="24"/>
              </w:rPr>
            </w:pPr>
            <w:r w:rsidRPr="00A524D9">
              <w:rPr>
                <w:rFonts w:ascii="Arial" w:hAnsi="Arial" w:cs="Arial"/>
                <w:i/>
                <w:sz w:val="24"/>
                <w:szCs w:val="24"/>
              </w:rPr>
              <w:t xml:space="preserve">Juzgar: </w:t>
            </w:r>
            <w:r w:rsidRPr="00A524D9">
              <w:rPr>
                <w:rFonts w:ascii="Arial" w:hAnsi="Arial" w:cs="Arial"/>
                <w:sz w:val="24"/>
                <w:szCs w:val="24"/>
              </w:rPr>
              <w:t>Se procederá a la validación de los argumentos encontrados en el ejercicio anterior, haciendo juicios de valor, con soporte bibliográfico suficiente, respecto de su condición de pertinencia y utilidad como herramientas de transformación de la realidad contemporánea.</w:t>
            </w:r>
          </w:p>
          <w:p w:rsidR="00A524D9" w:rsidRPr="00A524D9" w:rsidRDefault="00A524D9" w:rsidP="00AE64F3">
            <w:pPr>
              <w:pStyle w:val="Prrafodelista"/>
              <w:spacing w:line="360" w:lineRule="auto"/>
              <w:rPr>
                <w:rFonts w:ascii="Arial" w:hAnsi="Arial" w:cs="Arial"/>
                <w:sz w:val="24"/>
                <w:szCs w:val="24"/>
              </w:rPr>
            </w:pPr>
          </w:p>
          <w:p w:rsidR="00A524D9" w:rsidRPr="00A524D9" w:rsidRDefault="00A524D9" w:rsidP="00A524D9">
            <w:pPr>
              <w:pStyle w:val="Prrafodelista"/>
              <w:numPr>
                <w:ilvl w:val="0"/>
                <w:numId w:val="4"/>
              </w:numPr>
              <w:spacing w:after="0" w:line="360" w:lineRule="auto"/>
              <w:jc w:val="both"/>
              <w:rPr>
                <w:rFonts w:ascii="Arial" w:hAnsi="Arial" w:cs="Arial"/>
                <w:sz w:val="24"/>
                <w:szCs w:val="24"/>
              </w:rPr>
            </w:pPr>
            <w:r w:rsidRPr="00A524D9">
              <w:rPr>
                <w:rFonts w:ascii="Arial" w:hAnsi="Arial" w:cs="Arial"/>
                <w:i/>
                <w:sz w:val="24"/>
                <w:szCs w:val="24"/>
              </w:rPr>
              <w:t>Actuar:</w:t>
            </w:r>
            <w:r w:rsidRPr="00A524D9">
              <w:rPr>
                <w:rFonts w:ascii="Arial" w:hAnsi="Arial" w:cs="Arial"/>
                <w:sz w:val="24"/>
                <w:szCs w:val="24"/>
              </w:rPr>
              <w:t xml:space="preserve"> Se culminará el ejercicio con la elaboración de material documental, en el que los estudiantes presentarán los resultados obtenidos de los </w:t>
            </w:r>
            <w:r w:rsidR="00FA2065" w:rsidRPr="00A524D9">
              <w:rPr>
                <w:rFonts w:ascii="Arial" w:hAnsi="Arial" w:cs="Arial"/>
                <w:sz w:val="24"/>
                <w:szCs w:val="24"/>
              </w:rPr>
              <w:t>ejercicios</w:t>
            </w:r>
            <w:bookmarkStart w:id="0" w:name="_GoBack"/>
            <w:bookmarkEnd w:id="0"/>
            <w:r w:rsidRPr="00A524D9">
              <w:rPr>
                <w:rFonts w:ascii="Arial" w:hAnsi="Arial" w:cs="Arial"/>
                <w:sz w:val="24"/>
                <w:szCs w:val="24"/>
              </w:rPr>
              <w:t xml:space="preserve"> anteriores.</w:t>
            </w:r>
          </w:p>
          <w:p w:rsidR="00A524D9" w:rsidRPr="00A524D9" w:rsidRDefault="00A524D9" w:rsidP="00AE64F3">
            <w:pPr>
              <w:spacing w:line="360" w:lineRule="auto"/>
              <w:jc w:val="both"/>
              <w:rPr>
                <w:rFonts w:ascii="Arial" w:hAnsi="Arial" w:cs="Arial"/>
                <w:sz w:val="24"/>
                <w:szCs w:val="24"/>
                <w:lang w:val="es-MX"/>
              </w:rPr>
            </w:pPr>
          </w:p>
          <w:p w:rsidR="00A524D9" w:rsidRPr="00A524D9" w:rsidRDefault="00A524D9" w:rsidP="00AE64F3">
            <w:pPr>
              <w:spacing w:line="360" w:lineRule="auto"/>
              <w:contextualSpacing/>
              <w:rPr>
                <w:rFonts w:ascii="Arial" w:hAnsi="Arial" w:cs="Arial"/>
                <w:b/>
                <w:sz w:val="24"/>
                <w:szCs w:val="24"/>
              </w:rPr>
            </w:pPr>
            <w:r w:rsidRPr="00A524D9">
              <w:rPr>
                <w:rFonts w:ascii="Arial" w:hAnsi="Arial" w:cs="Arial"/>
                <w:b/>
                <w:sz w:val="24"/>
                <w:szCs w:val="24"/>
              </w:rPr>
              <w:t xml:space="preserve">PLAN DE ACOMPAÑAMIENTO Y ASESORÍA -TUTORÍA </w:t>
            </w:r>
          </w:p>
          <w:p w:rsidR="00A524D9" w:rsidRPr="00A524D9" w:rsidRDefault="00A524D9" w:rsidP="00AE64F3">
            <w:pPr>
              <w:spacing w:line="360" w:lineRule="auto"/>
              <w:jc w:val="both"/>
              <w:rPr>
                <w:rFonts w:ascii="Arial" w:hAnsi="Arial" w:cs="Arial"/>
                <w:b/>
                <w:sz w:val="24"/>
                <w:szCs w:val="24"/>
              </w:rPr>
            </w:pPr>
          </w:p>
          <w:p w:rsidR="00A524D9" w:rsidRPr="00FA2065" w:rsidRDefault="00A524D9" w:rsidP="00AE64F3">
            <w:pPr>
              <w:pStyle w:val="Textoindependiente"/>
              <w:spacing w:line="360" w:lineRule="auto"/>
              <w:rPr>
                <w:rFonts w:ascii="Arial" w:hAnsi="Arial" w:cs="Arial"/>
                <w:sz w:val="24"/>
                <w:szCs w:val="24"/>
                <w:lang w:val="es-CO"/>
              </w:rPr>
            </w:pPr>
            <w:r w:rsidRPr="00FA2065">
              <w:rPr>
                <w:rFonts w:ascii="Arial" w:hAnsi="Arial" w:cs="Arial"/>
                <w:sz w:val="24"/>
                <w:szCs w:val="24"/>
                <w:lang w:val="es-CO"/>
              </w:rPr>
              <w:t xml:space="preserve">Al ser la comprensión de textos un ejercicio de encuentro y diálogo entre los argumentos del autor y los personales, es decir un proceso de construcción de convicciones, la Analítica resulta ser, por excelencia, un espacio de reconocimiento personal en el que el docente forma parte de los acompañantes del protagonista: el estudiante. Por lo anterior, es preciso personalizar la relación </w:t>
            </w:r>
            <w:r w:rsidRPr="00FA2065">
              <w:rPr>
                <w:rFonts w:ascii="Arial" w:hAnsi="Arial" w:cs="Arial"/>
                <w:sz w:val="24"/>
                <w:szCs w:val="24"/>
                <w:lang w:val="es-CO"/>
              </w:rPr>
              <w:lastRenderedPageBreak/>
              <w:t>estudiante-docente con el objeto de guiar la compresión individual de las lecturas, lo que no constituye obstáculo para el desarrollo de actividades magistrales y grupales que permitan alcanzar los objetivos específicos atrás señalados.</w:t>
            </w:r>
          </w:p>
          <w:p w:rsidR="00A524D9" w:rsidRPr="00A524D9" w:rsidRDefault="00A524D9" w:rsidP="00AE64F3">
            <w:pPr>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FFFFFF" w:themeColor="background1"/>
                <w:sz w:val="24"/>
                <w:szCs w:val="24"/>
              </w:rPr>
            </w:pPr>
            <w:r w:rsidRPr="00A524D9">
              <w:rPr>
                <w:rFonts w:ascii="Arial" w:hAnsi="Arial" w:cs="Arial"/>
                <w:b/>
                <w:color w:val="FFFFFF" w:themeColor="background1"/>
                <w:sz w:val="24"/>
                <w:szCs w:val="24"/>
              </w:rPr>
              <w:t>EVALUACIÓN:</w:t>
            </w:r>
          </w:p>
        </w:tc>
      </w:tr>
      <w:tr w:rsidR="00A524D9" w:rsidRPr="00A524D9" w:rsidTr="00AE64F3">
        <w:tc>
          <w:tcPr>
            <w:tcW w:w="9740" w:type="dxa"/>
          </w:tcPr>
          <w:p w:rsidR="00A524D9" w:rsidRPr="00A524D9" w:rsidRDefault="00A524D9" w:rsidP="00AE64F3">
            <w:pPr>
              <w:rPr>
                <w:rFonts w:ascii="Arial" w:hAnsi="Arial" w:cs="Arial"/>
                <w:color w:val="0F243E" w:themeColor="text2" w:themeShade="80"/>
                <w:sz w:val="24"/>
                <w:szCs w:val="24"/>
              </w:rPr>
            </w:pP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Para la obtención del primer treinta y cinco por ciento (35%): habrá un examen parcial escrito u oral, cuyo valor corresponderá al treinta por ciento (30%), mientras que el setenta (70%) restante, se obtendrá de todas las demás actividades que se desarrollen durante el período a examinar.</w:t>
            </w:r>
          </w:p>
          <w:p w:rsidR="00A524D9" w:rsidRPr="00A524D9" w:rsidRDefault="00A524D9" w:rsidP="00AE64F3">
            <w:pPr>
              <w:spacing w:line="360" w:lineRule="auto"/>
              <w:jc w:val="both"/>
              <w:rPr>
                <w:rFonts w:ascii="Arial" w:hAnsi="Arial" w:cs="Arial"/>
                <w:sz w:val="24"/>
                <w:szCs w:val="24"/>
              </w:rPr>
            </w:pP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Para la obtención del segundo treinta y cinco por ciento (35%): habrá un examen parcial escrito u oral, cuyo valor corresponderá al setenta por ciento (70%), mientras que el treinta (30%) restante, se obtendrá de todas las demás actividades que se desarrollen durante el período a examinar.</w:t>
            </w:r>
          </w:p>
          <w:p w:rsidR="00A524D9" w:rsidRPr="00A524D9" w:rsidRDefault="00A524D9" w:rsidP="00AE64F3">
            <w:pPr>
              <w:spacing w:line="360" w:lineRule="auto"/>
              <w:jc w:val="both"/>
              <w:rPr>
                <w:rFonts w:ascii="Arial" w:hAnsi="Arial" w:cs="Arial"/>
                <w:sz w:val="24"/>
                <w:szCs w:val="24"/>
              </w:rPr>
            </w:pPr>
          </w:p>
          <w:p w:rsidR="00A524D9" w:rsidRPr="00A524D9" w:rsidRDefault="00A524D9" w:rsidP="00AE64F3">
            <w:pPr>
              <w:spacing w:line="360" w:lineRule="auto"/>
              <w:jc w:val="both"/>
              <w:rPr>
                <w:rFonts w:ascii="Arial" w:hAnsi="Arial" w:cs="Arial"/>
                <w:sz w:val="24"/>
                <w:szCs w:val="24"/>
              </w:rPr>
            </w:pPr>
            <w:r w:rsidRPr="00A524D9">
              <w:rPr>
                <w:rFonts w:ascii="Arial" w:hAnsi="Arial" w:cs="Arial"/>
                <w:sz w:val="24"/>
                <w:szCs w:val="24"/>
              </w:rPr>
              <w:t>El treinta por ciento (30%) final, será el resultado de la evaluación modular practicada conforme a los lineamientos trazados por la Facultad.</w:t>
            </w:r>
          </w:p>
          <w:p w:rsidR="00A524D9" w:rsidRPr="00A524D9" w:rsidRDefault="00A524D9" w:rsidP="00AE64F3">
            <w:pPr>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A524D9" w:rsidRPr="00A524D9" w:rsidTr="00AE64F3">
        <w:tc>
          <w:tcPr>
            <w:tcW w:w="9740" w:type="dxa"/>
            <w:shd w:val="clear" w:color="auto" w:fill="365F91" w:themeFill="accent1" w:themeFillShade="BF"/>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FFFFFF" w:themeColor="background1"/>
                <w:sz w:val="24"/>
                <w:szCs w:val="24"/>
              </w:rPr>
              <w:t>RECURSOS :</w:t>
            </w:r>
          </w:p>
        </w:tc>
      </w:tr>
      <w:tr w:rsidR="00A524D9" w:rsidRPr="00FA2065" w:rsidTr="00AE64F3">
        <w:tc>
          <w:tcPr>
            <w:tcW w:w="9740" w:type="dxa"/>
          </w:tcPr>
          <w:p w:rsidR="00A524D9" w:rsidRPr="00A524D9" w:rsidRDefault="00A524D9" w:rsidP="00AE64F3">
            <w:pPr>
              <w:rPr>
                <w:rFonts w:ascii="Arial" w:hAnsi="Arial" w:cs="Arial"/>
                <w:b/>
                <w:color w:val="0F243E" w:themeColor="text2" w:themeShade="80"/>
                <w:sz w:val="24"/>
                <w:szCs w:val="24"/>
              </w:rPr>
            </w:pPr>
          </w:p>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BIBLIOGRAFÍA BÁSICA Y COMPLEMENTARIA</w:t>
            </w:r>
          </w:p>
          <w:p w:rsidR="00A524D9" w:rsidRPr="00A524D9" w:rsidRDefault="00A524D9" w:rsidP="00AE64F3">
            <w:pPr>
              <w:rPr>
                <w:rFonts w:ascii="Arial" w:hAnsi="Arial" w:cs="Arial"/>
                <w:color w:val="000000"/>
                <w:sz w:val="24"/>
                <w:szCs w:val="24"/>
                <w:lang w:val="es-MX"/>
              </w:rPr>
            </w:pPr>
          </w:p>
          <w:p w:rsidR="00A524D9" w:rsidRPr="00A524D9" w:rsidRDefault="00A524D9" w:rsidP="00A524D9">
            <w:pPr>
              <w:numPr>
                <w:ilvl w:val="0"/>
                <w:numId w:val="1"/>
              </w:numPr>
              <w:jc w:val="both"/>
              <w:rPr>
                <w:rFonts w:ascii="Arial" w:hAnsi="Arial" w:cs="Arial"/>
                <w:color w:val="000000"/>
                <w:sz w:val="24"/>
                <w:szCs w:val="24"/>
              </w:rPr>
            </w:pPr>
            <w:r w:rsidRPr="00A524D9">
              <w:rPr>
                <w:rFonts w:ascii="Arial" w:hAnsi="Arial" w:cs="Arial"/>
                <w:color w:val="000000"/>
                <w:sz w:val="24"/>
                <w:szCs w:val="24"/>
              </w:rPr>
              <w:t xml:space="preserve">ALEXY, R. Los derechos Fundamentales en el Estado Constitucional democrático. Madrid.2003 </w:t>
            </w:r>
          </w:p>
          <w:p w:rsidR="00A524D9" w:rsidRPr="00A524D9" w:rsidRDefault="00A524D9" w:rsidP="00A524D9">
            <w:pPr>
              <w:numPr>
                <w:ilvl w:val="0"/>
                <w:numId w:val="1"/>
              </w:numPr>
              <w:jc w:val="both"/>
              <w:rPr>
                <w:rFonts w:ascii="Arial" w:hAnsi="Arial" w:cs="Arial"/>
                <w:color w:val="000000"/>
                <w:sz w:val="24"/>
                <w:szCs w:val="24"/>
              </w:rPr>
            </w:pPr>
            <w:r w:rsidRPr="00A524D9">
              <w:rPr>
                <w:rFonts w:ascii="Arial" w:hAnsi="Arial" w:cs="Arial"/>
                <w:color w:val="000000"/>
                <w:sz w:val="24"/>
                <w:szCs w:val="24"/>
              </w:rPr>
              <w:t xml:space="preserve">ALEXY, R. Teoría de los derechos Fundamentales. Madrid: Centro de Estudios Políticos Y Constitucionales. 2002 </w:t>
            </w:r>
          </w:p>
          <w:p w:rsidR="00A524D9" w:rsidRPr="00A524D9" w:rsidRDefault="00A524D9" w:rsidP="00A524D9">
            <w:pPr>
              <w:numPr>
                <w:ilvl w:val="0"/>
                <w:numId w:val="1"/>
              </w:numPr>
              <w:jc w:val="both"/>
              <w:rPr>
                <w:rFonts w:ascii="Arial" w:hAnsi="Arial" w:cs="Arial"/>
                <w:color w:val="000000"/>
                <w:sz w:val="24"/>
                <w:szCs w:val="24"/>
              </w:rPr>
            </w:pPr>
            <w:r w:rsidRPr="00A524D9">
              <w:rPr>
                <w:rFonts w:ascii="Arial" w:hAnsi="Arial" w:cs="Arial"/>
                <w:color w:val="000000"/>
                <w:sz w:val="24"/>
                <w:szCs w:val="24"/>
              </w:rPr>
              <w:t>CROZIER, Michel. Estado Modesto, Estado Moderno. Estrategia para el Cambio, Fondo de Cultura Económica. México. 1992</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FERRAJOLI, Luigi. El garantismo y la filosofía del derecho. Universidad Externado. 2000</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GONZALEZ RIVAS, JUAN JOSE. Derecho Constitucional, Ed. J.M. Bosh Editor – Barcelona, 2008</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lastRenderedPageBreak/>
              <w:t>GÓMEZ OTÁLORA, HERNANDO, Derecho y Desarrollo, Ed. Banco de la república, 1995</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 xml:space="preserve">NARANJO MESA, VLADIMIRO. Teoría Constitucional e Instituciones Políticas, ED. Temis, Bogotá, 1995. </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 xml:space="preserve">NINO, c.s. Fundamentos de derecho Constitucional. Buenos aires. 1962 </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NOGUERA LABORDE, RODRIGO. Introducción General al Derecho. Universidad Sergio Arboleda. Bogotá 2002.</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PÉREZ ESCOBAR, JACOBO. Derecho Constitucional Colombiano, ED. Temis, 5ª edición, Bogotá 1997.</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 xml:space="preserve">PEREZ SERRANO, Nicolás. Tratado de derecho Público. Ed. Civitas- Madrid. 1984 </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RODRÍGUEZ R, LIBARDO. Nueva Estructura del Poder Público en Colombia, 14. Edición, Editorial Temis S.A.,  Bogotá, D.C., 2012.</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TORRES DEL MORAL, Antonio. Principio de derecho Constitucional. Facultad de derecho UNED-Madrid.1992</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 xml:space="preserve">VIDAL PERDOMO, JAIME. Derecho Constitucional General e Instituciones Políticas Colombianas. Universidad Nacional de Colombia y Universidad Externado de Colombia, 6ª edición, Bogotá, 1996. </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 xml:space="preserve">YOUNES MORENO, DIEGO. Derecho Constitucional Colombiano, Ediciones Jurídicas Ibáñez, 2ª edición, Bogotá, 1995. </w:t>
            </w:r>
          </w:p>
          <w:p w:rsidR="00A524D9" w:rsidRPr="00A524D9" w:rsidRDefault="00A524D9" w:rsidP="00A524D9">
            <w:pPr>
              <w:numPr>
                <w:ilvl w:val="0"/>
                <w:numId w:val="1"/>
              </w:numPr>
              <w:rPr>
                <w:rFonts w:ascii="Arial" w:hAnsi="Arial" w:cs="Arial"/>
                <w:color w:val="000000"/>
                <w:sz w:val="24"/>
                <w:szCs w:val="24"/>
              </w:rPr>
            </w:pPr>
            <w:r w:rsidRPr="00A524D9">
              <w:rPr>
                <w:rFonts w:ascii="Arial" w:hAnsi="Arial" w:cs="Arial"/>
                <w:color w:val="000000"/>
                <w:sz w:val="24"/>
                <w:szCs w:val="24"/>
              </w:rPr>
              <w:t>ZAMORA, T. y Cavero. Introducción al derecho Constitucional. Ed. Universitas S.A., 1995</w:t>
            </w:r>
          </w:p>
          <w:p w:rsidR="00A524D9" w:rsidRPr="00FA2065" w:rsidRDefault="001316D3" w:rsidP="00A524D9">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lang w:val="en-US"/>
              </w:rPr>
            </w:pPr>
            <w:hyperlink r:id="rId8" w:history="1">
              <w:r w:rsidR="00A524D9" w:rsidRPr="00FA2065">
                <w:rPr>
                  <w:rFonts w:ascii="Arial" w:eastAsiaTheme="minorEastAsia" w:hAnsi="Arial" w:cs="Arial"/>
                  <w:i/>
                  <w:iCs/>
                  <w:sz w:val="24"/>
                  <w:szCs w:val="24"/>
                  <w:lang w:val="en-US"/>
                </w:rPr>
                <w:t>Natural Law and Natural Rights</w:t>
              </w:r>
            </w:hyperlink>
            <w:r w:rsidR="00A524D9" w:rsidRPr="00FA2065">
              <w:rPr>
                <w:rFonts w:ascii="Arial" w:eastAsiaTheme="minorEastAsia" w:hAnsi="Arial" w:cs="Arial"/>
                <w:sz w:val="24"/>
                <w:szCs w:val="24"/>
                <w:lang w:val="en-US"/>
              </w:rPr>
              <w:t xml:space="preserve"> (Oxford University Press, Clarendon Law Series, 1980, 9th impression 1996)</w:t>
            </w:r>
          </w:p>
          <w:p w:rsidR="00A524D9" w:rsidRPr="00FA2065" w:rsidRDefault="001316D3" w:rsidP="00A524D9">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lang w:val="en-US"/>
              </w:rPr>
            </w:pPr>
            <w:hyperlink r:id="rId9" w:history="1">
              <w:r w:rsidR="00A524D9" w:rsidRPr="00FA2065">
                <w:rPr>
                  <w:rFonts w:ascii="Arial" w:eastAsiaTheme="minorEastAsia" w:hAnsi="Arial" w:cs="Arial"/>
                  <w:i/>
                  <w:iCs/>
                  <w:sz w:val="24"/>
                  <w:szCs w:val="24"/>
                  <w:lang w:val="en-US"/>
                </w:rPr>
                <w:t>Fundamentals of Ethics</w:t>
              </w:r>
            </w:hyperlink>
            <w:r w:rsidR="00A524D9" w:rsidRPr="00FA2065">
              <w:rPr>
                <w:rFonts w:ascii="Arial" w:eastAsiaTheme="minorEastAsia" w:hAnsi="Arial" w:cs="Arial"/>
                <w:sz w:val="24"/>
                <w:szCs w:val="24"/>
                <w:lang w:val="en-US"/>
              </w:rPr>
              <w:t xml:space="preserve"> (Oxford University Press &amp; Georgetown UP, 1983)</w:t>
            </w:r>
          </w:p>
          <w:p w:rsidR="00A524D9" w:rsidRPr="00FA2065" w:rsidRDefault="00A524D9" w:rsidP="00A524D9">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lang w:val="en-US"/>
              </w:rPr>
            </w:pPr>
            <w:r w:rsidRPr="00FA2065">
              <w:rPr>
                <w:rFonts w:ascii="Arial" w:eastAsiaTheme="minorEastAsia" w:hAnsi="Arial" w:cs="Arial"/>
                <w:i/>
                <w:iCs/>
                <w:sz w:val="24"/>
                <w:szCs w:val="24"/>
                <w:lang w:val="en-US"/>
              </w:rPr>
              <w:t>Nuclear Deterrence, Morality, and Realism</w:t>
            </w:r>
            <w:r w:rsidRPr="00FA2065">
              <w:rPr>
                <w:rFonts w:ascii="Arial" w:eastAsiaTheme="minorEastAsia" w:hAnsi="Arial" w:cs="Arial"/>
                <w:sz w:val="24"/>
                <w:szCs w:val="24"/>
                <w:lang w:val="en-US"/>
              </w:rPr>
              <w:t xml:space="preserve"> (Oxford University Press, 1987)</w:t>
            </w:r>
          </w:p>
          <w:p w:rsidR="00A524D9" w:rsidRPr="00A524D9" w:rsidRDefault="001316D3" w:rsidP="00A524D9">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rPr>
            </w:pPr>
            <w:hyperlink r:id="rId10" w:history="1">
              <w:r w:rsidR="00A524D9" w:rsidRPr="00A524D9">
                <w:rPr>
                  <w:rFonts w:ascii="Arial" w:eastAsiaTheme="minorEastAsia" w:hAnsi="Arial" w:cs="Arial"/>
                  <w:i/>
                  <w:iCs/>
                  <w:sz w:val="24"/>
                  <w:szCs w:val="24"/>
                </w:rPr>
                <w:t>Moral Absolutes</w:t>
              </w:r>
            </w:hyperlink>
            <w:r w:rsidR="00A524D9" w:rsidRPr="00A524D9">
              <w:rPr>
                <w:rFonts w:ascii="Arial" w:eastAsiaTheme="minorEastAsia" w:hAnsi="Arial" w:cs="Arial"/>
                <w:sz w:val="24"/>
                <w:szCs w:val="24"/>
              </w:rPr>
              <w:t xml:space="preserve"> (CUAP, 1991)</w:t>
            </w:r>
          </w:p>
          <w:p w:rsidR="00A524D9" w:rsidRPr="00FA2065" w:rsidRDefault="00A524D9" w:rsidP="00A524D9">
            <w:pPr>
              <w:numPr>
                <w:ilvl w:val="0"/>
                <w:numId w:val="1"/>
              </w:numPr>
              <w:rPr>
                <w:rFonts w:ascii="Arial" w:hAnsi="Arial" w:cs="Arial"/>
                <w:sz w:val="24"/>
                <w:szCs w:val="24"/>
                <w:lang w:val="en-US"/>
              </w:rPr>
            </w:pPr>
            <w:r w:rsidRPr="00FA2065">
              <w:rPr>
                <w:rFonts w:ascii="Arial" w:eastAsiaTheme="minorEastAsia" w:hAnsi="Arial" w:cs="Arial"/>
                <w:i/>
                <w:iCs/>
                <w:sz w:val="24"/>
                <w:szCs w:val="24"/>
                <w:lang w:val="en-US"/>
              </w:rPr>
              <w:t>Aquinas: Moral, Political, and Legal Theory</w:t>
            </w:r>
            <w:r w:rsidRPr="00FA2065">
              <w:rPr>
                <w:rFonts w:ascii="Arial" w:eastAsiaTheme="minorEastAsia" w:hAnsi="Arial" w:cs="Arial"/>
                <w:sz w:val="24"/>
                <w:szCs w:val="24"/>
                <w:lang w:val="en-US"/>
              </w:rPr>
              <w:t xml:space="preserve"> (Oxford University Press, 1998).</w:t>
            </w:r>
          </w:p>
          <w:p w:rsidR="00A524D9" w:rsidRPr="00FA2065" w:rsidRDefault="00A524D9" w:rsidP="00AE64F3">
            <w:pPr>
              <w:rPr>
                <w:rFonts w:ascii="Arial" w:hAnsi="Arial" w:cs="Arial"/>
                <w:b/>
                <w:color w:val="0F243E" w:themeColor="text2" w:themeShade="80"/>
                <w:sz w:val="24"/>
                <w:szCs w:val="24"/>
                <w:lang w:val="en-US"/>
              </w:rPr>
            </w:pPr>
          </w:p>
          <w:p w:rsidR="00A524D9" w:rsidRPr="00FA2065" w:rsidRDefault="00A524D9" w:rsidP="00AE64F3">
            <w:pPr>
              <w:rPr>
                <w:rFonts w:ascii="Arial" w:hAnsi="Arial" w:cs="Arial"/>
                <w:b/>
                <w:color w:val="0F243E" w:themeColor="text2" w:themeShade="80"/>
                <w:sz w:val="24"/>
                <w:szCs w:val="24"/>
                <w:lang w:val="en-US"/>
              </w:rPr>
            </w:pPr>
          </w:p>
        </w:tc>
      </w:tr>
      <w:tr w:rsidR="00A524D9" w:rsidRPr="00A524D9" w:rsidTr="00AE64F3">
        <w:tc>
          <w:tcPr>
            <w:tcW w:w="9740" w:type="dxa"/>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lastRenderedPageBreak/>
              <w:t xml:space="preserve">MEDIOS Y RECURSOS </w:t>
            </w:r>
          </w:p>
          <w:p w:rsidR="00A524D9" w:rsidRPr="00A524D9" w:rsidRDefault="00A524D9" w:rsidP="00AE64F3">
            <w:pPr>
              <w:rPr>
                <w:rFonts w:ascii="Arial" w:hAnsi="Arial" w:cs="Arial"/>
                <w:b/>
                <w:color w:val="0F243E" w:themeColor="text2" w:themeShade="80"/>
                <w:sz w:val="24"/>
                <w:szCs w:val="24"/>
              </w:rPr>
            </w:pPr>
          </w:p>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-PELICULAS</w:t>
            </w:r>
          </w:p>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-IDRISCAS</w:t>
            </w:r>
          </w:p>
          <w:p w:rsidR="00A524D9" w:rsidRPr="00A524D9" w:rsidRDefault="00A524D9" w:rsidP="00AE64F3">
            <w:pPr>
              <w:rPr>
                <w:rFonts w:ascii="Arial" w:hAnsi="Arial" w:cs="Arial"/>
                <w:color w:val="0F243E" w:themeColor="text2" w:themeShade="80"/>
                <w:sz w:val="24"/>
                <w:szCs w:val="24"/>
              </w:rPr>
            </w:pPr>
            <w:r w:rsidRPr="00A524D9">
              <w:rPr>
                <w:rFonts w:ascii="Arial" w:hAnsi="Arial" w:cs="Arial"/>
                <w:color w:val="0F243E" w:themeColor="text2" w:themeShade="80"/>
                <w:sz w:val="24"/>
                <w:szCs w:val="24"/>
              </w:rPr>
              <w:t>-TALLERES ALEMAN</w:t>
            </w:r>
          </w:p>
          <w:p w:rsidR="00A524D9" w:rsidRPr="00A524D9" w:rsidRDefault="00A524D9" w:rsidP="00AE64F3">
            <w:pPr>
              <w:rPr>
                <w:rFonts w:ascii="Arial" w:hAnsi="Arial" w:cs="Arial"/>
                <w:b/>
                <w:color w:val="0F243E" w:themeColor="text2" w:themeShade="80"/>
                <w:sz w:val="24"/>
                <w:szCs w:val="24"/>
              </w:rPr>
            </w:pPr>
            <w:r w:rsidRPr="00A524D9">
              <w:rPr>
                <w:rFonts w:ascii="Arial" w:hAnsi="Arial" w:cs="Arial"/>
                <w:color w:val="0F243E" w:themeColor="text2" w:themeShade="80"/>
                <w:sz w:val="24"/>
                <w:szCs w:val="24"/>
              </w:rPr>
              <w:t>-CONTROLES DE LECTURA</w:t>
            </w:r>
            <w:r w:rsidRPr="00A524D9">
              <w:rPr>
                <w:rFonts w:ascii="Arial" w:hAnsi="Arial" w:cs="Arial"/>
                <w:b/>
                <w:color w:val="0F243E" w:themeColor="text2" w:themeShade="80"/>
                <w:sz w:val="24"/>
                <w:szCs w:val="24"/>
              </w:rPr>
              <w:t xml:space="preserve"> </w:t>
            </w:r>
          </w:p>
        </w:tc>
      </w:tr>
      <w:tr w:rsidR="00A524D9" w:rsidRPr="00A524D9" w:rsidTr="00AE64F3">
        <w:tc>
          <w:tcPr>
            <w:tcW w:w="9740" w:type="dxa"/>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SOFTWARE /AULAS VIRTUALES / ESPACIOS ELECTRÓNICOS</w:t>
            </w:r>
          </w:p>
          <w:p w:rsidR="00A524D9" w:rsidRPr="00A524D9" w:rsidRDefault="00A524D9" w:rsidP="00AE64F3">
            <w:pPr>
              <w:rPr>
                <w:rFonts w:ascii="Arial" w:hAnsi="Arial" w:cs="Arial"/>
                <w:b/>
                <w:color w:val="0F243E" w:themeColor="text2" w:themeShade="80"/>
                <w:sz w:val="24"/>
                <w:szCs w:val="24"/>
              </w:rPr>
            </w:pPr>
          </w:p>
          <w:p w:rsidR="00A524D9" w:rsidRPr="00A524D9" w:rsidRDefault="00A524D9" w:rsidP="00AE64F3">
            <w:pPr>
              <w:rPr>
                <w:rFonts w:ascii="Arial" w:hAnsi="Arial" w:cs="Arial"/>
                <w:b/>
                <w:color w:val="0F243E" w:themeColor="text2" w:themeShade="80"/>
                <w:sz w:val="24"/>
                <w:szCs w:val="24"/>
              </w:rPr>
            </w:pPr>
            <w:r w:rsidRPr="00A524D9">
              <w:rPr>
                <w:rFonts w:ascii="Arial" w:hAnsi="Arial" w:cs="Arial"/>
                <w:bCs/>
                <w:color w:val="000000"/>
                <w:sz w:val="24"/>
                <w:szCs w:val="24"/>
                <w:lang w:val="es-CO"/>
              </w:rPr>
              <w:t>AULA VIRTUAL CON DOCUMENTALES PROPIOS DE LA MATERIA, DONDE SE HACEN ENTREVISTAS SUBIDAS A YOUTUBE.COM</w:t>
            </w:r>
          </w:p>
          <w:p w:rsidR="00A524D9" w:rsidRPr="00A524D9" w:rsidRDefault="00A524D9" w:rsidP="00AE64F3">
            <w:pPr>
              <w:rPr>
                <w:rFonts w:ascii="Arial" w:hAnsi="Arial" w:cs="Arial"/>
                <w:b/>
                <w:color w:val="0F243E" w:themeColor="text2" w:themeShade="80"/>
                <w:sz w:val="24"/>
                <w:szCs w:val="24"/>
              </w:rPr>
            </w:pPr>
          </w:p>
        </w:tc>
      </w:tr>
      <w:tr w:rsidR="00A524D9" w:rsidRPr="00A524D9" w:rsidTr="00AE64F3">
        <w:tc>
          <w:tcPr>
            <w:tcW w:w="9740" w:type="dxa"/>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t>LABORATORIOS Y/O SITIOS DE PRÁCTICA</w:t>
            </w:r>
          </w:p>
          <w:p w:rsidR="00A524D9" w:rsidRPr="00A524D9" w:rsidRDefault="00A524D9" w:rsidP="00AE64F3">
            <w:pPr>
              <w:rPr>
                <w:rFonts w:ascii="Arial" w:hAnsi="Arial" w:cs="Arial"/>
                <w:b/>
                <w:color w:val="0F243E" w:themeColor="text2" w:themeShade="80"/>
                <w:sz w:val="24"/>
                <w:szCs w:val="24"/>
              </w:rPr>
            </w:pPr>
          </w:p>
        </w:tc>
      </w:tr>
      <w:tr w:rsidR="00A524D9" w:rsidRPr="00A524D9" w:rsidTr="00AE64F3">
        <w:tc>
          <w:tcPr>
            <w:tcW w:w="9740" w:type="dxa"/>
          </w:tcPr>
          <w:p w:rsidR="00A524D9" w:rsidRPr="00A524D9" w:rsidRDefault="00A524D9" w:rsidP="00AE64F3">
            <w:pPr>
              <w:rPr>
                <w:rFonts w:ascii="Arial" w:hAnsi="Arial" w:cs="Arial"/>
                <w:b/>
                <w:color w:val="0F243E" w:themeColor="text2" w:themeShade="80"/>
                <w:sz w:val="24"/>
                <w:szCs w:val="24"/>
              </w:rPr>
            </w:pPr>
            <w:r w:rsidRPr="00A524D9">
              <w:rPr>
                <w:rFonts w:ascii="Arial" w:hAnsi="Arial" w:cs="Arial"/>
                <w:b/>
                <w:color w:val="0F243E" w:themeColor="text2" w:themeShade="80"/>
                <w:sz w:val="24"/>
                <w:szCs w:val="24"/>
              </w:rPr>
              <w:lastRenderedPageBreak/>
              <w:t>EQUIPOS Y MATERIALES</w:t>
            </w:r>
          </w:p>
          <w:p w:rsidR="00A524D9" w:rsidRPr="00A524D9" w:rsidRDefault="00A524D9" w:rsidP="00AE64F3">
            <w:pPr>
              <w:rPr>
                <w:rFonts w:ascii="Arial" w:hAnsi="Arial" w:cs="Arial"/>
                <w:color w:val="0F243E" w:themeColor="text2" w:themeShade="80"/>
                <w:sz w:val="24"/>
                <w:szCs w:val="24"/>
              </w:rPr>
            </w:pPr>
          </w:p>
        </w:tc>
      </w:tr>
    </w:tbl>
    <w:p w:rsidR="00A524D9" w:rsidRPr="00A524D9" w:rsidRDefault="00A524D9" w:rsidP="00A524D9">
      <w:pPr>
        <w:rPr>
          <w:rFonts w:ascii="Arial" w:hAnsi="Arial" w:cs="Arial"/>
          <w:color w:val="0F243E" w:themeColor="text2" w:themeShade="80"/>
        </w:rPr>
      </w:pPr>
    </w:p>
    <w:p w:rsidR="00A524D9" w:rsidRPr="00A524D9" w:rsidRDefault="00A524D9" w:rsidP="00A524D9">
      <w:pPr>
        <w:rPr>
          <w:rFonts w:ascii="Arial" w:hAnsi="Arial" w:cs="Arial"/>
        </w:rPr>
      </w:pPr>
    </w:p>
    <w:p w:rsidR="00816E11" w:rsidRPr="00A524D9" w:rsidRDefault="00816E11">
      <w:pPr>
        <w:rPr>
          <w:rFonts w:ascii="Arial" w:hAnsi="Arial" w:cs="Arial"/>
        </w:rPr>
      </w:pPr>
    </w:p>
    <w:sectPr w:rsidR="00816E11" w:rsidRPr="00A524D9"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6D3" w:rsidRDefault="001316D3">
      <w:r>
        <w:separator/>
      </w:r>
    </w:p>
  </w:endnote>
  <w:endnote w:type="continuationSeparator" w:id="0">
    <w:p w:rsidR="001316D3" w:rsidRDefault="0013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mbria"/>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524D9">
    <w:pPr>
      <w:pStyle w:val="Piedepgina"/>
    </w:pPr>
    <w:r>
      <w:rPr>
        <w:noProof/>
        <w:lang w:eastAsia="es-CO"/>
      </w:rPr>
      <mc:AlternateContent>
        <mc:Choice Requires="wps">
          <w:drawing>
            <wp:anchor distT="0" distB="0" distL="114300" distR="114300" simplePos="0" relativeHeight="251656192" behindDoc="0" locked="0" layoutInCell="1" allowOverlap="1" wp14:anchorId="5C7B7AD9" wp14:editId="0824B432">
              <wp:simplePos x="0" y="0"/>
              <wp:positionH relativeFrom="column">
                <wp:posOffset>551702</wp:posOffset>
              </wp:positionH>
              <wp:positionV relativeFrom="paragraph">
                <wp:posOffset>-320184</wp:posOffset>
              </wp:positionV>
              <wp:extent cx="4004310" cy="814705"/>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14705"/>
                      </a:xfrm>
                      <a:prstGeom prst="rect">
                        <a:avLst/>
                      </a:prstGeom>
                      <a:noFill/>
                      <a:ln w="9525">
                        <a:noFill/>
                        <a:miter lim="800000"/>
                        <a:headEnd/>
                        <a:tailEnd/>
                      </a:ln>
                    </wps:spPr>
                    <wps:txbx>
                      <w:txbxContent>
                        <w:p w:rsidR="00133C1C" w:rsidRPr="00F60130" w:rsidRDefault="00A524D9"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A524D9"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316D3" w:rsidP="00F60130">
                          <w:pPr>
                            <w:jc w:val="center"/>
                            <w:rPr>
                              <w:rFonts w:ascii="Myriad Pro" w:hAnsi="Myriad Pro"/>
                              <w:b/>
                              <w:sz w:val="16"/>
                              <w:szCs w:val="16"/>
                            </w:rPr>
                          </w:pPr>
                        </w:p>
                        <w:p w:rsidR="00133C1C" w:rsidRDefault="001316D3" w:rsidP="00F60130">
                          <w:pPr>
                            <w:jc w:val="center"/>
                            <w:rPr>
                              <w:rFonts w:ascii="Myriad Pro" w:hAnsi="Myriad Pro"/>
                              <w:b/>
                              <w:sz w:val="16"/>
                              <w:szCs w:val="16"/>
                            </w:rPr>
                          </w:pPr>
                          <w:hyperlink r:id="rId1" w:history="1">
                            <w:r w:rsidR="00A524D9" w:rsidRPr="004B6B71">
                              <w:rPr>
                                <w:rStyle w:val="Hipervnculo"/>
                                <w:rFonts w:ascii="Myriad Pro" w:hAnsi="Myriad Pro"/>
                                <w:b/>
                                <w:sz w:val="16"/>
                                <w:szCs w:val="16"/>
                              </w:rPr>
                              <w:t>www.ustatunja.edu.co</w:t>
                            </w:r>
                          </w:hyperlink>
                        </w:p>
                        <w:p w:rsidR="00133C1C" w:rsidRPr="00F60130" w:rsidRDefault="00A524D9"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Cuadro de texto 2" o:spid="_x0000_s1033" type="#_x0000_t202" style="position:absolute;margin-left:43.45pt;margin-top:-25.15pt;width:315.3pt;height:64.1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" filled="f" stroked="f">
              <v:textbox style="mso-fit-shape-to-text:t">
                <w:txbxContent>
                  <w:p w:rsidR="00133C1C" w:rsidRPr="00F60130" w:rsidRDefault="00A524D9"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w:t>
                    </w:r>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A524D9"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524D9" w:rsidP="00F60130">
                    <w:pPr>
                      <w:jc w:val="center"/>
                      <w:rPr>
                        <w:rFonts w:ascii="Myriad Pro" w:hAnsi="Myriad Pro"/>
                        <w:b/>
                        <w:sz w:val="16"/>
                        <w:szCs w:val="16"/>
                      </w:rPr>
                    </w:pPr>
                  </w:p>
                  <w:p w:rsidR="00133C1C" w:rsidRDefault="00A524D9" w:rsidP="00F60130">
                    <w:pPr>
                      <w:jc w:val="center"/>
                      <w:rPr>
                        <w:rFonts w:ascii="Myriad Pro" w:hAnsi="Myriad Pro"/>
                        <w:b/>
                        <w:sz w:val="16"/>
                        <w:szCs w:val="16"/>
                      </w:rPr>
                    </w:pPr>
                    <w:hyperlink r:id="rId2" w:history="1">
                      <w:r w:rsidRPr="004B6B71">
                        <w:rPr>
                          <w:rStyle w:val="Hipervnculo"/>
                          <w:rFonts w:ascii="Myriad Pro" w:hAnsi="Myriad Pro"/>
                          <w:b/>
                          <w:sz w:val="16"/>
                          <w:szCs w:val="16"/>
                        </w:rPr>
                        <w:t>www.ustatunja.edu.co</w:t>
                      </w:r>
                    </w:hyperlink>
                  </w:p>
                  <w:p w:rsidR="00133C1C" w:rsidRPr="00F60130" w:rsidRDefault="00A524D9" w:rsidP="00F60130">
                    <w:pPr>
                      <w:jc w:val="center"/>
                      <w:rPr>
                        <w:rFonts w:ascii="Myriad Pro" w:hAnsi="Myriad Pro"/>
                        <w:sz w:val="16"/>
                        <w:szCs w:val="16"/>
                      </w:rPr>
                    </w:pPr>
                    <w:r>
                      <w:rPr>
                        <w:rFonts w:ascii="Myriad Pro" w:hAnsi="Myriad Pro"/>
                        <w:sz w:val="16"/>
                        <w:szCs w:val="16"/>
                      </w:rPr>
                      <w:t xml:space="preserve">Tunja, </w:t>
                    </w:r>
                    <w:r>
                      <w:rPr>
                        <w:rFonts w:ascii="Myriad Pro" w:hAnsi="Myriad Pro"/>
                        <w:sz w:val="16"/>
                        <w:szCs w:val="16"/>
                      </w:rPr>
                      <w:t>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6D3" w:rsidRDefault="001316D3">
      <w:r>
        <w:separator/>
      </w:r>
    </w:p>
  </w:footnote>
  <w:footnote w:type="continuationSeparator" w:id="0">
    <w:p w:rsidR="001316D3" w:rsidRDefault="00131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316D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A524D9">
    <w:pPr>
      <w:pStyle w:val="Encabezado"/>
    </w:pPr>
    <w:r>
      <w:rPr>
        <w:noProof/>
        <w:lang w:eastAsia="es-CO"/>
      </w:rPr>
      <mc:AlternateContent>
        <mc:Choice Requires="wpg">
          <w:drawing>
            <wp:anchor distT="0" distB="0" distL="114300" distR="114300" simplePos="0" relativeHeight="251657216" behindDoc="0" locked="0" layoutInCell="1" allowOverlap="1" wp14:anchorId="63D2221A" wp14:editId="0F7326ED">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A524D9"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A524D9"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A524D9"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A524D9"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A524D9"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A2065">
                              <w:rPr>
                                <w:rFonts w:ascii="Tahoma" w:hAnsi="Tahoma" w:cs="Tahoma"/>
                                <w:bCs/>
                                <w:noProof/>
                                <w:sz w:val="14"/>
                                <w:szCs w:val="12"/>
                              </w:rPr>
                              <w:t>12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A2065">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1316D3"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7216"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A524D9"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A524D9"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A524D9"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A524D9"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A524D9"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A2065">
                        <w:rPr>
                          <w:rFonts w:ascii="Tahoma" w:hAnsi="Tahoma" w:cs="Tahoma"/>
                          <w:bCs/>
                          <w:noProof/>
                          <w:sz w:val="14"/>
                          <w:szCs w:val="12"/>
                        </w:rPr>
                        <w:t>12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A2065">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1316D3"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316D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98C555C"/>
    <w:lvl w:ilvl="0">
      <w:numFmt w:val="bullet"/>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7E6E0324"/>
    <w:multiLevelType w:val="hybridMultilevel"/>
    <w:tmpl w:val="8494A64C"/>
    <w:lvl w:ilvl="0" w:tplc="3112CE3A">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4"/>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4D9"/>
    <w:rsid w:val="001316D3"/>
    <w:rsid w:val="00816E11"/>
    <w:rsid w:val="00A524D9"/>
    <w:rsid w:val="00F02764"/>
    <w:rsid w:val="00FA206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D9"/>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4D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A524D9"/>
    <w:rPr>
      <w:rFonts w:eastAsiaTheme="minorHAnsi"/>
      <w:sz w:val="22"/>
      <w:szCs w:val="22"/>
      <w:lang w:val="es-CO" w:eastAsia="en-US"/>
    </w:rPr>
  </w:style>
  <w:style w:type="paragraph" w:styleId="Piedepgina">
    <w:name w:val="footer"/>
    <w:basedOn w:val="Normal"/>
    <w:link w:val="PiedepginaCar"/>
    <w:uiPriority w:val="99"/>
    <w:unhideWhenUsed/>
    <w:rsid w:val="00A524D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A524D9"/>
    <w:rPr>
      <w:rFonts w:eastAsiaTheme="minorHAnsi"/>
      <w:sz w:val="22"/>
      <w:szCs w:val="22"/>
      <w:lang w:val="es-CO" w:eastAsia="en-US"/>
    </w:rPr>
  </w:style>
  <w:style w:type="character" w:styleId="Hipervnculo">
    <w:name w:val="Hyperlink"/>
    <w:basedOn w:val="Fuentedeprrafopredeter"/>
    <w:uiPriority w:val="99"/>
    <w:unhideWhenUsed/>
    <w:rsid w:val="00A524D9"/>
    <w:rPr>
      <w:color w:val="0000FF" w:themeColor="hyperlink"/>
      <w:u w:val="single"/>
    </w:rPr>
  </w:style>
  <w:style w:type="paragraph" w:styleId="Prrafodelista">
    <w:name w:val="List Paragraph"/>
    <w:basedOn w:val="Normal"/>
    <w:uiPriority w:val="34"/>
    <w:qFormat/>
    <w:rsid w:val="00A524D9"/>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A524D9"/>
    <w:rPr>
      <w:rFonts w:eastAsiaTheme="minorHAnsi"/>
      <w:sz w:val="22"/>
      <w:szCs w:val="22"/>
      <w:lang w:val="es-AR"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rsid w:val="00A524D9"/>
    <w:pPr>
      <w:jc w:val="both"/>
    </w:pPr>
    <w:rPr>
      <w:sz w:val="22"/>
      <w:szCs w:val="20"/>
      <w:lang w:val="en-US"/>
    </w:rPr>
  </w:style>
  <w:style w:type="character" w:customStyle="1" w:styleId="TextoindependienteCar">
    <w:name w:val="Texto independiente Car"/>
    <w:basedOn w:val="Fuentedeprrafopredeter"/>
    <w:link w:val="Textoindependiente"/>
    <w:rsid w:val="00A524D9"/>
    <w:rPr>
      <w:rFonts w:ascii="Times New Roman" w:eastAsia="Times New Roman" w:hAnsi="Times New Roman" w:cs="Times New Roman"/>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D9"/>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4D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A524D9"/>
    <w:rPr>
      <w:rFonts w:eastAsiaTheme="minorHAnsi"/>
      <w:sz w:val="22"/>
      <w:szCs w:val="22"/>
      <w:lang w:val="es-CO" w:eastAsia="en-US"/>
    </w:rPr>
  </w:style>
  <w:style w:type="paragraph" w:styleId="Piedepgina">
    <w:name w:val="footer"/>
    <w:basedOn w:val="Normal"/>
    <w:link w:val="PiedepginaCar"/>
    <w:uiPriority w:val="99"/>
    <w:unhideWhenUsed/>
    <w:rsid w:val="00A524D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A524D9"/>
    <w:rPr>
      <w:rFonts w:eastAsiaTheme="minorHAnsi"/>
      <w:sz w:val="22"/>
      <w:szCs w:val="22"/>
      <w:lang w:val="es-CO" w:eastAsia="en-US"/>
    </w:rPr>
  </w:style>
  <w:style w:type="character" w:styleId="Hipervnculo">
    <w:name w:val="Hyperlink"/>
    <w:basedOn w:val="Fuentedeprrafopredeter"/>
    <w:uiPriority w:val="99"/>
    <w:unhideWhenUsed/>
    <w:rsid w:val="00A524D9"/>
    <w:rPr>
      <w:color w:val="0000FF" w:themeColor="hyperlink"/>
      <w:u w:val="single"/>
    </w:rPr>
  </w:style>
  <w:style w:type="paragraph" w:styleId="Prrafodelista">
    <w:name w:val="List Paragraph"/>
    <w:basedOn w:val="Normal"/>
    <w:uiPriority w:val="34"/>
    <w:qFormat/>
    <w:rsid w:val="00A524D9"/>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A524D9"/>
    <w:rPr>
      <w:rFonts w:eastAsiaTheme="minorHAnsi"/>
      <w:sz w:val="22"/>
      <w:szCs w:val="22"/>
      <w:lang w:val="es-AR"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rsid w:val="00A524D9"/>
    <w:pPr>
      <w:jc w:val="both"/>
    </w:pPr>
    <w:rPr>
      <w:sz w:val="22"/>
      <w:szCs w:val="20"/>
      <w:lang w:val="en-US"/>
    </w:rPr>
  </w:style>
  <w:style w:type="character" w:customStyle="1" w:styleId="TextoindependienteCar">
    <w:name w:val="Texto independiente Car"/>
    <w:basedOn w:val="Fuentedeprrafopredeter"/>
    <w:link w:val="Textoindependiente"/>
    <w:rsid w:val="00A524D9"/>
    <w:rPr>
      <w:rFonts w:ascii="Times New Roman" w:eastAsia="Times New Roman" w:hAnsi="Times New Roman"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s.google.com/books?id=1lRFHEI6JQoC"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ooks.google.com/books?id=OO6aSIy4o4gC" TargetMode="External"/><Relationship Id="rId4" Type="http://schemas.openxmlformats.org/officeDocument/2006/relationships/settings" Target="settings.xml"/><Relationship Id="rId9" Type="http://schemas.openxmlformats.org/officeDocument/2006/relationships/hyperlink" Target="http://books.google.com/books?id=D13PVzOiXgQC"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2519</Words>
  <Characters>13857</Characters>
  <Application>Microsoft Office Word</Application>
  <DocSecurity>0</DocSecurity>
  <Lines>115</Lines>
  <Paragraphs>32</Paragraphs>
  <ScaleCrop>false</ScaleCrop>
  <Company/>
  <LinksUpToDate>false</LinksUpToDate>
  <CharactersWithSpaces>16344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David  Ibarra Sánchez</dc:creator>
  <cp:keywords/>
  <dc:description/>
  <cp:lastModifiedBy>mariacastro</cp:lastModifiedBy>
  <cp:revision>2</cp:revision>
  <dcterms:created xsi:type="dcterms:W3CDTF">2015-08-02T21:58:00Z</dcterms:created>
  <dcterms:modified xsi:type="dcterms:W3CDTF">2015-08-13T20:49:00Z</dcterms:modified>
</cp:coreProperties>
</file>